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right"/>
        <w:rPr/>
      </w:pPr>
      <w:bookmarkStart w:id="0" w:name="nvx-6k-may-06-26_3y_righ.htm"/>
      <w:bookmarkStart w:id="1" w:name="ksnvx6kmay0626_3y_righ"/>
      <w:bookmarkEnd w:id="0"/>
      <w:bookmarkEnd w:id="1"/>
      <w:r>
        <w:rPr/>
        <w:t> 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36"/>
        </w:rPr>
      </w:pPr>
      <w:r>
        <w:rPr>
          <w:rFonts w:ascii="Times New Roman" w:hAnsi="Times New Roman"/>
          <w:b/>
          <w:color w:val="000000"/>
          <w:sz w:val="36"/>
        </w:rPr>
        <w:t>UNITED STATES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36"/>
        </w:rPr>
      </w:pPr>
      <w:r>
        <w:rPr>
          <w:rFonts w:ascii="Times New Roman" w:hAnsi="Times New Roman"/>
          <w:b/>
          <w:color w:val="000000"/>
          <w:sz w:val="36"/>
        </w:rPr>
        <w:t>SECURITIES AND EXCHANGE COMMISSION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center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Washington, D.C. 20549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36"/>
        </w:rPr>
      </w:pPr>
      <w:r>
        <w:rPr>
          <w:rFonts w:ascii="Times New Roman" w:hAnsi="Times New Roman"/>
          <w:b/>
          <w:color w:val="000000"/>
          <w:sz w:val="36"/>
        </w:rPr>
        <w:t>FORM 6-K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REPORT OF FOREIGN PRIVATE ISSUER PURSUANT TO RULE 13a-16 OR 15d-16 UNDER THE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SECURITIES EXCHANGE ACT OF 1934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center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For the month of May, 2026</w:t>
      </w:r>
    </w:p>
    <w:p>
      <w:pPr>
        <w:pStyle w:val="TextBody"/>
        <w:bidi w:val="0"/>
        <w:jc w:val="left"/>
        <w:rPr/>
      </w:pPr>
      <w:r>
        <w:rPr/>
        <w:t> </w:t>
      </w:r>
    </w:p>
    <w:tbl>
      <w:tblPr>
        <w:tblW w:w="264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1"/>
        <w:gridCol w:w="2296"/>
        <w:gridCol w:w="191"/>
      </w:tblGrid>
      <w:tr>
        <w:trPr/>
        <w:tc>
          <w:tcPr>
            <w:tcW w:w="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229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001-41208</w:t>
            </w:r>
          </w:p>
        </w:tc>
        <w:tc>
          <w:tcPr>
            <w:tcW w:w="19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  <w:tr>
        <w:trPr/>
        <w:tc>
          <w:tcPr>
            <w:tcW w:w="16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229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(Commission File Number)</w:t>
            </w:r>
          </w:p>
        </w:tc>
        <w:tc>
          <w:tcPr>
            <w:tcW w:w="19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36"/>
        </w:rPr>
      </w:pPr>
      <w:r>
        <w:rPr>
          <w:rFonts w:ascii="Times New Roman" w:hAnsi="Times New Roman"/>
          <w:b/>
          <w:color w:val="000000"/>
          <w:sz w:val="36"/>
        </w:rPr>
        <w:t>NOVONIX LIMITED</w:t>
      </w:r>
    </w:p>
    <w:p>
      <w:pPr>
        <w:pStyle w:val="TextBody"/>
        <w:bidi w:val="0"/>
        <w:jc w:val="center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(Translation of registrant’s name into English)</w:t>
      </w:r>
    </w:p>
    <w:p>
      <w:pPr>
        <w:pStyle w:val="TextBody"/>
        <w:bidi w:val="0"/>
        <w:jc w:val="center"/>
        <w:rPr/>
      </w:pPr>
      <w:r>
        <w:rPr/>
        <w:t> </w:t>
      </w:r>
    </w:p>
    <w:p>
      <w:pPr>
        <w:pStyle w:val="TextBody"/>
        <w:bidi w:val="0"/>
        <w:jc w:val="center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Level 38</w:t>
      </w:r>
    </w:p>
    <w:p>
      <w:pPr>
        <w:pStyle w:val="TextBody"/>
        <w:bidi w:val="0"/>
        <w:jc w:val="center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71 Eagle Street</w:t>
      </w:r>
    </w:p>
    <w:p>
      <w:pPr>
        <w:pStyle w:val="TextBody"/>
        <w:bidi w:val="0"/>
        <w:jc w:val="center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Brisbane, QLD 4000 Australia</w:t>
      </w:r>
    </w:p>
    <w:p>
      <w:pPr>
        <w:pStyle w:val="TextBody"/>
        <w:bidi w:val="0"/>
        <w:jc w:val="center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(Address of principal executive office)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Indicate by check mark whether the registrant files or will file annual reports under cover of Form 20</w:t>
        <w:noBreakHyphen/>
        <w:t>F or Form 40</w:t>
        <w:noBreakHyphen/>
        <w:t>F.</w:t>
      </w:r>
    </w:p>
    <w:p>
      <w:pPr>
        <w:pStyle w:val="TextBody"/>
        <w:bidi w:val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Form 20-F </w:t>
      </w:r>
      <w:r>
        <w:rPr>
          <w:rFonts w:ascii="Times New Roman" w:hAnsi="Times New Roman"/>
          <w:sz w:val="20"/>
        </w:rPr>
        <w:t>☒</w:t>
      </w:r>
      <w:r>
        <w:rPr>
          <w:rFonts w:ascii="Times New Roman" w:hAnsi="Times New Roman"/>
          <w:color w:val="000000"/>
          <w:sz w:val="20"/>
        </w:rPr>
        <w:t xml:space="preserve"> Form 40-F </w:t>
      </w:r>
      <w:r>
        <w:rPr>
          <w:rFonts w:ascii="Times New Roman" w:hAnsi="Times New Roman"/>
          <w:sz w:val="20"/>
        </w:rPr>
        <w:t>☐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Indicate by check mark if the registrant is submitting the Form 6-K in paper as permitted by Regulation S-T Rule 101(b)(1): </w:t>
      </w:r>
      <w:r>
        <w:rPr>
          <w:rFonts w:ascii="Times New Roman" w:hAnsi="Times New Roman"/>
          <w:sz w:val="20"/>
        </w:rPr>
        <w:t>☐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Indicate by check mark if the registrant is submitting the Form 6-K in paper as permitted by Regulation S-T Rule 101(b)(7): </w:t>
      </w:r>
      <w:r>
        <w:rPr>
          <w:rFonts w:ascii="Times New Roman" w:hAnsi="Times New Roman"/>
          <w:sz w:val="20"/>
        </w:rPr>
        <w:t>☐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right"/>
        <w:rPr/>
      </w:pPr>
      <w:r>
        <w:rPr/>
        <w:t> 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EXHIBIT INDEX</w:t>
      </w:r>
    </w:p>
    <w:p>
      <w:pPr>
        <w:pStyle w:val="TextBody"/>
        <w:bidi w:val="0"/>
        <w:jc w:val="left"/>
        <w:rPr/>
      </w:pPr>
      <w:r>
        <w:rPr/>
        <w:t> </w:t>
      </w:r>
    </w:p>
    <w:tbl>
      <w:tblPr>
        <w:tblW w:w="730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141"/>
        <w:gridCol w:w="146"/>
        <w:gridCol w:w="6016"/>
      </w:tblGrid>
      <w:tr>
        <w:trPr/>
        <w:tc>
          <w:tcPr>
            <w:tcW w:w="11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4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b/>
                <w:color w:val="000000"/>
                <w:sz w:val="20"/>
                <w:u w:val="single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u w:val="single"/>
              </w:rPr>
              <w:t>Exhibit No.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1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b/>
                <w:color w:val="000000"/>
                <w:sz w:val="20"/>
                <w:u w:val="single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u w:val="single"/>
              </w:rPr>
              <w:t>Description</w:t>
            </w:r>
          </w:p>
        </w:tc>
      </w:tr>
      <w:tr>
        <w:trPr/>
        <w:tc>
          <w:tcPr>
            <w:tcW w:w="114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1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14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Exhibit 99.1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1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hyperlink w:anchor="nvx-ex99_1.htm">
              <w:r>
                <w:rPr>
                  <w:rStyle w:val="InternetLink"/>
                  <w:rFonts w:ascii="Times New Roman" w:hAnsi="Times New Roman"/>
                  <w:color w:val="0000FF"/>
                  <w:sz w:val="20"/>
                  <w:u w:val="single"/>
                </w:rPr>
                <w:t>ASX Announcement (Final Director's Interest Notice) dated May 6, 2026</w:t>
              </w:r>
            </w:hyperlink>
          </w:p>
        </w:tc>
      </w:tr>
      <w:tr>
        <w:trPr/>
        <w:tc>
          <w:tcPr>
            <w:tcW w:w="114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Exhibit 99.2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1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hyperlink w:anchor="nvx-ex99_2.htm">
              <w:r>
                <w:rPr>
                  <w:rStyle w:val="InternetLink"/>
                  <w:rFonts w:ascii="Times New Roman" w:hAnsi="Times New Roman"/>
                  <w:color w:val="0000FF"/>
                  <w:sz w:val="20"/>
                  <w:u w:val="single"/>
                </w:rPr>
                <w:t>ASX Announcement (Final Director's Interest Notice) dated May 6, 2026</w:t>
              </w:r>
            </w:hyperlink>
          </w:p>
        </w:tc>
      </w:tr>
      <w:tr>
        <w:trPr/>
        <w:tc>
          <w:tcPr>
            <w:tcW w:w="114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Exhibit 99.3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1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hyperlink w:anchor="nvx-ex99_3.htm">
              <w:r>
                <w:rPr>
                  <w:rStyle w:val="InternetLink"/>
                  <w:rFonts w:ascii="Times New Roman" w:hAnsi="Times New Roman"/>
                  <w:color w:val="0000FF"/>
                  <w:sz w:val="20"/>
                  <w:u w:val="single"/>
                </w:rPr>
                <w:t>ASX Announcement (Final Director's Interest Notice) dated May 6, 2026</w:t>
              </w:r>
            </w:hyperlink>
          </w:p>
        </w:tc>
      </w:tr>
      <w:tr>
        <w:trPr/>
        <w:tc>
          <w:tcPr>
            <w:tcW w:w="114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Exhibit 99.4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1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hyperlink w:anchor="nvx-ex99_4.htm">
              <w:r>
                <w:rPr>
                  <w:rStyle w:val="InternetLink"/>
                  <w:rFonts w:ascii="Times New Roman" w:hAnsi="Times New Roman"/>
                  <w:color w:val="0000FF"/>
                  <w:sz w:val="20"/>
                  <w:u w:val="single"/>
                </w:rPr>
                <w:t>ASX Announcement (Final Director's Interest Notice) dated May 6, 2026</w:t>
              </w:r>
            </w:hyperlink>
          </w:p>
        </w:tc>
      </w:tr>
      <w:tr>
        <w:trPr/>
        <w:tc>
          <w:tcPr>
            <w:tcW w:w="114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Exhibit 99.5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1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hyperlink w:anchor="nvx-ex99_5.htm">
              <w:r>
                <w:rPr>
                  <w:rStyle w:val="InternetLink"/>
                  <w:rFonts w:ascii="Times New Roman" w:hAnsi="Times New Roman"/>
                  <w:color w:val="0000FF"/>
                  <w:sz w:val="20"/>
                  <w:u w:val="single"/>
                </w:rPr>
                <w:t>ASX Announcement (Final Director's Interest Notice) dated May 6, 2026</w:t>
              </w:r>
            </w:hyperlink>
          </w:p>
        </w:tc>
      </w:tr>
    </w:tbl>
    <w:p>
      <w:pPr>
        <w:pStyle w:val="TextBody"/>
        <w:bidi w:val="0"/>
        <w:jc w:val="left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right"/>
        <w:rPr/>
      </w:pPr>
      <w:r>
        <w:rPr/>
        <w:t> 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SIGNATURES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pStyle w:val="TextBody"/>
        <w:bidi w:val="0"/>
        <w:jc w:val="left"/>
        <w:rPr/>
      </w:pPr>
      <w:r>
        <w:rPr/>
        <w:t> </w:t>
      </w:r>
    </w:p>
    <w:tbl>
      <w:tblPr>
        <w:tblW w:w="323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21"/>
        <w:gridCol w:w="476"/>
        <w:gridCol w:w="2341"/>
      </w:tblGrid>
      <w:tr>
        <w:trPr/>
        <w:tc>
          <w:tcPr>
            <w:tcW w:w="4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23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NOVONIX LIMITED</w:t>
            </w:r>
          </w:p>
        </w:tc>
      </w:tr>
      <w:tr>
        <w:trPr/>
        <w:tc>
          <w:tcPr>
            <w:tcW w:w="42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4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42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4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42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By:</w:t>
            </w:r>
          </w:p>
        </w:tc>
        <w:tc>
          <w:tcPr>
            <w:tcW w:w="47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4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  <w:u w:val="single"/>
              </w:rPr>
            </w:pPr>
            <w:r>
              <w:rPr>
                <w:rFonts w:ascii="Times New Roman" w:hAnsi="Times New Roman"/>
                <w:color w:val="000000"/>
                <w:sz w:val="20"/>
                <w:u w:val="single"/>
              </w:rPr>
              <w:t>/s/ Robert Long</w:t>
            </w:r>
          </w:p>
        </w:tc>
      </w:tr>
      <w:tr>
        <w:trPr/>
        <w:tc>
          <w:tcPr>
            <w:tcW w:w="42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4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Robert Long</w:t>
            </w:r>
          </w:p>
        </w:tc>
      </w:tr>
      <w:tr>
        <w:trPr/>
        <w:tc>
          <w:tcPr>
            <w:tcW w:w="42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330"/>
              <w:jc w:val="left"/>
              <w:rPr/>
            </w:pPr>
            <w:r>
              <w:rPr/>
              <w:t> </w:t>
            </w:r>
          </w:p>
        </w:tc>
        <w:tc>
          <w:tcPr>
            <w:tcW w:w="234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330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Chief Financial Officer</w:t>
            </w:r>
          </w:p>
        </w:tc>
      </w:tr>
    </w:tbl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Date: May 6, 2026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right"/>
        <w:rPr>
          <w:rFonts w:ascii="Times New Roman" w:hAnsi="Times New Roman"/>
          <w:b/>
          <w:color w:val="000000"/>
          <w:sz w:val="22"/>
        </w:rPr>
      </w:pPr>
      <w:bookmarkStart w:id="2" w:name="nvx-ex99_1.htm"/>
      <w:bookmarkStart w:id="3" w:name="ksnvxex99_1"/>
      <w:bookmarkEnd w:id="2"/>
      <w:bookmarkEnd w:id="3"/>
      <w:r>
        <w:rPr>
          <w:rFonts w:ascii="Times New Roman" w:hAnsi="Times New Roman"/>
          <w:b/>
          <w:color w:val="000000"/>
          <w:sz w:val="22"/>
        </w:rPr>
        <w:t>Exhibit 99.1</w:t>
      </w:r>
      <w:r>
        <w:br w:type="page"/>
      </w:r>
    </w:p>
    <w:p>
      <w:pPr>
        <w:pStyle w:val="TextBody"/>
        <w:bidi w:val="0"/>
        <w:jc w:val="right"/>
        <w:rPr/>
      </w:pPr>
      <w:r>
        <w:rPr/>
        <w:t> </w:t>
      </w:r>
    </w:p>
    <w:p>
      <w:pPr>
        <w:pStyle w:val="TextBody"/>
        <w:bidi w:val="0"/>
        <w:jc w:val="righ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Appendix 3Y</w:t>
      </w:r>
    </w:p>
    <w:p>
      <w:pPr>
        <w:pStyle w:val="TextBody"/>
        <w:bidi w:val="0"/>
        <w:jc w:val="righ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Change of Director’s Interest Notice</w:t>
      </w:r>
    </w:p>
    <w:p>
      <w:pPr>
        <w:pStyle w:val="TextBody"/>
        <w:pBdr>
          <w:bottom w:val="single" w:sz="12" w:space="1" w:color="000000"/>
        </w:pBdr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right"/>
        <w:rPr>
          <w:rFonts w:ascii="Times New Roman" w:hAnsi="Times New Roman"/>
          <w:i/>
          <w:color w:val="000000"/>
          <w:sz w:val="18"/>
        </w:rPr>
      </w:pPr>
      <w:r>
        <w:rPr>
          <w:rFonts w:ascii="Times New Roman" w:hAnsi="Times New Roman"/>
          <w:i/>
          <w:color w:val="000000"/>
          <w:sz w:val="18"/>
        </w:rPr>
        <w:t>Rule 3.19A.2</w:t>
      </w:r>
    </w:p>
    <w:p>
      <w:pPr>
        <w:pStyle w:val="Heading1"/>
        <w:bidi w:val="0"/>
        <w:jc w:val="center"/>
        <w:rPr>
          <w:rFonts w:ascii="Times New Roman" w:hAnsi="Times New Roman"/>
          <w:color w:val="000000"/>
          <w:sz w:val="48"/>
        </w:rPr>
      </w:pPr>
      <w:r>
        <w:rPr>
          <w:rFonts w:ascii="Times New Roman" w:hAnsi="Times New Roman"/>
          <w:color w:val="000000"/>
          <w:sz w:val="48"/>
        </w:rPr>
        <w:t>Appendix 3Y</w:t>
      </w:r>
    </w:p>
    <w:p>
      <w:pPr>
        <w:pStyle w:val="Heading2"/>
        <w:bidi w:val="0"/>
        <w:jc w:val="center"/>
        <w:rPr/>
      </w:pPr>
      <w:r>
        <w:rPr/>
        <w:t> </w:t>
      </w:r>
    </w:p>
    <w:p>
      <w:pPr>
        <w:pStyle w:val="Heading2"/>
        <w:bidi w:val="0"/>
        <w:jc w:val="center"/>
        <w:rPr>
          <w:rFonts w:ascii="Times New Roman" w:hAnsi="Times New Roman"/>
          <w:color w:val="000000"/>
          <w:sz w:val="32"/>
        </w:rPr>
      </w:pPr>
      <w:r>
        <w:rPr>
          <w:rFonts w:ascii="Times New Roman" w:hAnsi="Times New Roman"/>
          <w:color w:val="000000"/>
          <w:sz w:val="32"/>
        </w:rPr>
        <w:t>Change of Director’s Interest Notice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>
          <w:rFonts w:ascii="Times New Roman" w:hAnsi="Times New Roman"/>
          <w:i/>
          <w:color w:val="000000"/>
          <w:sz w:val="18"/>
        </w:rPr>
      </w:pPr>
      <w:r>
        <w:rPr>
          <w:rFonts w:ascii="Times New Roman" w:hAnsi="Times New Roman"/>
          <w:i/>
          <w:color w:val="000000"/>
          <w:sz w:val="18"/>
        </w:rPr>
        <w:t>Information or documents not available now must be given to ASX as soon as available. Information and documents given to ASX become ASX’s property and may be made public.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14"/>
        </w:rPr>
      </w:pPr>
      <w:r>
        <w:rPr>
          <w:rFonts w:ascii="Times New Roman" w:hAnsi="Times New Roman"/>
          <w:color w:val="000000"/>
          <w:sz w:val="14"/>
        </w:rPr>
        <w:t>Introduced 30/09/01 Amended 01/01/11</w:t>
      </w:r>
    </w:p>
    <w:p>
      <w:pPr>
        <w:pStyle w:val="TextBody"/>
        <w:bidi w:val="0"/>
        <w:jc w:val="both"/>
        <w:rPr/>
      </w:pPr>
      <w:r>
        <w:rPr/>
        <w:t> </w:t>
      </w:r>
    </w:p>
    <w:tbl>
      <w:tblPr>
        <w:tblW w:w="433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332"/>
      </w:tblGrid>
      <w:tr>
        <w:trPr/>
        <w:tc>
          <w:tcPr>
            <w:tcW w:w="43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 xml:space="preserve">Name of entity </w:t>
            </w:r>
            <w:r>
              <w:rPr>
                <w:rFonts w:ascii="Times New Roman" w:hAnsi="Times New Roman"/>
                <w:color w:val="000000"/>
                <w:sz w:val="22"/>
              </w:rPr>
              <w:t>NOVONIX LIMITED</w:t>
            </w:r>
          </w:p>
        </w:tc>
      </w:tr>
      <w:tr>
        <w:trPr/>
        <w:tc>
          <w:tcPr>
            <w:tcW w:w="433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 xml:space="preserve">ABN </w:t>
            </w:r>
            <w:r>
              <w:rPr>
                <w:rFonts w:ascii="Times New Roman" w:hAnsi="Times New Roman"/>
                <w:color w:val="000000"/>
                <w:sz w:val="22"/>
              </w:rPr>
              <w:t>54 157 690 830</w:t>
            </w:r>
          </w:p>
        </w:tc>
      </w:tr>
    </w:tbl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We (the entity) give ASX the following information under listing rule 3.19A.2 and as agent for the director for the purposes of section 205G of the Corporations Act. </w:t>
      </w:r>
    </w:p>
    <w:p>
      <w:pPr>
        <w:pStyle w:val="TextBody"/>
        <w:bidi w:val="0"/>
        <w:jc w:val="both"/>
        <w:rPr/>
      </w:pPr>
      <w:r>
        <w:rPr/>
        <w:t> </w:t>
      </w:r>
    </w:p>
    <w:tbl>
      <w:tblPr>
        <w:tblW w:w="33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21"/>
        <w:gridCol w:w="1741"/>
      </w:tblGrid>
      <w:tr>
        <w:trPr/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Name of Director</w:t>
            </w:r>
          </w:p>
        </w:tc>
        <w:tc>
          <w:tcPr>
            <w:tcW w:w="17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ROBERT NATTER</w:t>
            </w:r>
          </w:p>
        </w:tc>
      </w:tr>
      <w:tr>
        <w:trPr/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Date of last notice</w:t>
            </w:r>
          </w:p>
        </w:tc>
        <w:tc>
          <w:tcPr>
            <w:tcW w:w="1741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 March 2026</w:t>
            </w:r>
          </w:p>
        </w:tc>
      </w:tr>
    </w:tbl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Part 1 - Change of director’s relevant interests in securities</w:t>
      </w:r>
    </w:p>
    <w:p>
      <w:pPr>
        <w:pStyle w:val="TextBody"/>
        <w:bidi w:val="0"/>
        <w:jc w:val="left"/>
        <w:rPr>
          <w:rFonts w:ascii="Times New Roman" w:hAnsi="Times New Roman"/>
          <w:i/>
          <w:color w:val="000000"/>
          <w:sz w:val="16"/>
        </w:rPr>
      </w:pPr>
      <w:r>
        <w:rPr>
          <w:rFonts w:ascii="Times New Roman" w:hAnsi="Times New Roman"/>
          <w:i/>
          <w:color w:val="000000"/>
          <w:sz w:val="16"/>
        </w:rPr>
        <w:t>In the case of a trust, this includes interests in the trust made available by the responsible entity of the trust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14"/>
        </w:rPr>
      </w:pPr>
      <w:r>
        <w:rPr>
          <w:rFonts w:ascii="Times New Roman" w:hAnsi="Times New Roman"/>
          <w:color w:val="000000"/>
          <w:sz w:val="14"/>
        </w:rPr>
        <w:t>Note: In the case of a company, interests which come within paragraph (i) of the definition of “notifiable interest of a director” should be disclosed in this part.</w:t>
      </w:r>
    </w:p>
    <w:tbl>
      <w:tblPr>
        <w:tblW w:w="969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546"/>
        <w:gridCol w:w="5146"/>
      </w:tblGrid>
      <w:tr>
        <w:trPr/>
        <w:tc>
          <w:tcPr>
            <w:tcW w:w="4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Direct or indirect interest</w:t>
            </w:r>
          </w:p>
        </w:tc>
        <w:tc>
          <w:tcPr>
            <w:tcW w:w="51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DIRECT</w:t>
            </w:r>
          </w:p>
        </w:tc>
      </w:tr>
      <w:tr>
        <w:trPr/>
        <w:tc>
          <w:tcPr>
            <w:tcW w:w="45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Nature of indirect interest</w:t>
            </w:r>
          </w:p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(including registered holder)</w:t>
            </w:r>
          </w:p>
          <w:p>
            <w:pPr>
              <w:pStyle w:val="TableContents"/>
              <w:bidi w:val="0"/>
              <w:jc w:val="both"/>
              <w:rPr>
                <w:rFonts w:ascii="Times New Roman" w:hAnsi="Times New Roman"/>
                <w:color w:val="000000"/>
                <w:sz w:val="14"/>
              </w:rPr>
            </w:pPr>
            <w:r>
              <w:rPr>
                <w:rFonts w:ascii="Times New Roman" w:hAnsi="Times New Roman"/>
                <w:color w:val="000000"/>
                <w:sz w:val="14"/>
              </w:rPr>
              <w:t>Note: Provide details of the circumstances giving rise to the relevant interest.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5146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HSBC Custody Nominees (Australia) Limited – A/C2</w:t>
            </w:r>
          </w:p>
        </w:tc>
      </w:tr>
      <w:tr>
        <w:trPr/>
        <w:tc>
          <w:tcPr>
            <w:tcW w:w="45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Date of change</w:t>
            </w:r>
          </w:p>
        </w:tc>
        <w:tc>
          <w:tcPr>
            <w:tcW w:w="5146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6 May 2026</w:t>
            </w:r>
          </w:p>
        </w:tc>
      </w:tr>
      <w:tr>
        <w:trPr/>
        <w:tc>
          <w:tcPr>
            <w:tcW w:w="45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No. of securities held prior to change</w:t>
            </w:r>
          </w:p>
        </w:tc>
        <w:tc>
          <w:tcPr>
            <w:tcW w:w="5146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1,786,370 ordinary shares (Indirect)</w:t>
            </w:r>
          </w:p>
          <w:p>
            <w:pPr>
              <w:pStyle w:val="TableContents"/>
              <w:bidi w:val="0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1,108,619 ordinary shares (Direct)</w:t>
            </w:r>
          </w:p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45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Class</w:t>
            </w:r>
          </w:p>
        </w:tc>
        <w:tc>
          <w:tcPr>
            <w:tcW w:w="5146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Share rights</w:t>
            </w:r>
          </w:p>
        </w:tc>
      </w:tr>
      <w:tr>
        <w:trPr/>
        <w:tc>
          <w:tcPr>
            <w:tcW w:w="45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Number acquired</w:t>
            </w:r>
          </w:p>
        </w:tc>
        <w:tc>
          <w:tcPr>
            <w:tcW w:w="5146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195,938 Share rights (Direct)</w:t>
            </w:r>
          </w:p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45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Number disposed</w:t>
            </w:r>
          </w:p>
          <w:p>
            <w:pPr>
              <w:pStyle w:val="TableContents"/>
              <w:bidi w:val="0"/>
              <w:jc w:val="both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jc w:val="both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jc w:val="both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jc w:val="both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5146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N/A</w:t>
            </w:r>
          </w:p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pBdr>
          <w:top w:val="single" w:sz="6" w:space="1" w:color="000000"/>
        </w:pBdr>
        <w:bidi w:val="0"/>
        <w:jc w:val="both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>+ See chapter 19 for defined terms.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>01/01/2011 Appendix 3Y Page 1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lef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Appendix 3Y</w:t>
      </w:r>
    </w:p>
    <w:p>
      <w:pPr>
        <w:pStyle w:val="TextBody"/>
        <w:bidi w:val="0"/>
        <w:jc w:val="lef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Change of Director’s Interest Notice</w:t>
      </w:r>
    </w:p>
    <w:p>
      <w:pPr>
        <w:pStyle w:val="TextBody"/>
        <w:pBdr>
          <w:bottom w:val="single" w:sz="12" w:space="1" w:color="000000"/>
        </w:pBdr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/>
      </w:pPr>
      <w:r>
        <w:rPr/>
        <w:t> 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081"/>
        <w:gridCol w:w="5124"/>
      </w:tblGrid>
      <w:tr>
        <w:trPr/>
        <w:tc>
          <w:tcPr>
            <w:tcW w:w="5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Value/Consideration</w:t>
            </w:r>
          </w:p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14"/>
              </w:rPr>
            </w:pPr>
            <w:r>
              <w:rPr>
                <w:rFonts w:ascii="Times New Roman" w:hAnsi="Times New Roman"/>
                <w:color w:val="000000"/>
                <w:sz w:val="14"/>
              </w:rPr>
              <w:t>Note: If consideration is non-cash, provide details and estimated valuation</w:t>
            </w:r>
          </w:p>
          <w:p>
            <w:pPr>
              <w:pStyle w:val="TableContents"/>
              <w:bidi w:val="0"/>
              <w:spacing w:before="0" w:after="283"/>
              <w:ind w:left="0" w:right="0" w:firstLine="37"/>
              <w:jc w:val="left"/>
              <w:rPr/>
            </w:pPr>
            <w:r>
              <w:rPr/>
              <w:t> </w:t>
            </w:r>
          </w:p>
        </w:tc>
        <w:tc>
          <w:tcPr>
            <w:tcW w:w="51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37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Estimated value of share rights - $50,944 (based on closing share price on 4 May 2026).</w:t>
            </w:r>
          </w:p>
        </w:tc>
      </w:tr>
      <w:tr>
        <w:trPr/>
        <w:tc>
          <w:tcPr>
            <w:tcW w:w="50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No. of securities held after change</w:t>
            </w:r>
            <w:r>
              <w:rPr>
                <w:rFonts w:ascii="Times New Roman" w:hAnsi="Times New Roman"/>
                <w:b/>
                <w:color w:val="000000"/>
                <w:sz w:val="13"/>
              </w:rPr>
              <w:t>1</w:t>
            </w:r>
          </w:p>
        </w:tc>
        <w:tc>
          <w:tcPr>
            <w:tcW w:w="512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2,894,989 ordinary shares (Indirect)</w:t>
            </w:r>
          </w:p>
          <w:p>
            <w:pPr>
              <w:pStyle w:val="TableContents"/>
              <w:bidi w:val="0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195,938 share rights (Direct)</w:t>
            </w:r>
          </w:p>
          <w:p>
            <w:pPr>
              <w:pStyle w:val="TableContents"/>
              <w:bidi w:val="0"/>
              <w:jc w:val="both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50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Nature of change</w:t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14"/>
              </w:rPr>
            </w:pPr>
            <w:r>
              <w:rPr>
                <w:rFonts w:ascii="Times New Roman" w:hAnsi="Times New Roman"/>
                <w:color w:val="000000"/>
                <w:sz w:val="14"/>
              </w:rPr>
              <w:t>Example: on-market trade, off-market trade, exercise of options, issue of securities under dividend reinvestment plan, participation in buy-back</w:t>
            </w:r>
          </w:p>
        </w:tc>
        <w:tc>
          <w:tcPr>
            <w:tcW w:w="512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Issue of share rights following shareholder approval at the AGM on 15 April 2026.</w:t>
            </w:r>
          </w:p>
        </w:tc>
      </w:tr>
    </w:tbl>
    <w:p>
      <w:pPr>
        <w:pStyle w:val="TextBody"/>
        <w:bidi w:val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13"/>
        </w:rPr>
        <w:t>1</w:t>
      </w:r>
      <w:r>
        <w:rPr>
          <w:rFonts w:ascii="Times New Roman" w:hAnsi="Times New Roman"/>
          <w:color w:val="000000"/>
          <w:sz w:val="20"/>
        </w:rPr>
        <w:t xml:space="preserve"> Includes the reclassification of shares held prior to change from a direct to an indirect holding which is administrative only and does not alter the Director’s total relevant interest in those shares.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Part 2 – Change of director’s interests in contracts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14"/>
        </w:rPr>
      </w:pPr>
      <w:r>
        <w:rPr>
          <w:rFonts w:ascii="Times New Roman" w:hAnsi="Times New Roman"/>
          <w:color w:val="000000"/>
          <w:sz w:val="14"/>
        </w:rPr>
        <w:t>Note: In the case of a company, interests which come within paragraph (ii) of the definition of “notifiable interest of a director” should be disclosed in this part.</w:t>
      </w:r>
    </w:p>
    <w:tbl>
      <w:tblPr>
        <w:tblW w:w="73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646"/>
        <w:gridCol w:w="737"/>
      </w:tblGrid>
      <w:tr>
        <w:trPr/>
        <w:tc>
          <w:tcPr>
            <w:tcW w:w="6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196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Detail of contract</w:t>
            </w:r>
          </w:p>
        </w:tc>
        <w:tc>
          <w:tcPr>
            <w:tcW w:w="7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196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N/A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Nature of interest</w:t>
            </w:r>
          </w:p>
          <w:p>
            <w:pPr>
              <w:pStyle w:val="TableContents"/>
              <w:bidi w:val="0"/>
              <w:jc w:val="both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Name of registered holder</w:t>
            </w:r>
          </w:p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(if issued securities)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Date of change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No. and class of securities to which interest related prior to change</w:t>
            </w:r>
          </w:p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14"/>
              </w:rPr>
            </w:pPr>
            <w:r>
              <w:rPr>
                <w:rFonts w:ascii="Times New Roman" w:hAnsi="Times New Roman"/>
                <w:color w:val="000000"/>
                <w:sz w:val="14"/>
              </w:rPr>
              <w:t>Note: Details are only required for a contract in relation to which the interest has changed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Interest acquired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Interest disposed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Value/Consideration</w:t>
            </w:r>
          </w:p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14"/>
              </w:rPr>
            </w:pPr>
            <w:r>
              <w:rPr>
                <w:rFonts w:ascii="Times New Roman" w:hAnsi="Times New Roman"/>
                <w:color w:val="000000"/>
                <w:sz w:val="14"/>
              </w:rPr>
              <w:t xml:space="preserve">Note: If consideration is non-cash, provide details and an estimated valuation 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Interest after change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pBdr>
          <w:top w:val="single" w:sz="6" w:space="1" w:color="000000"/>
        </w:pBdr>
        <w:bidi w:val="0"/>
        <w:jc w:val="both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>+ See chapter 19 for defined terms.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18"/>
        </w:rPr>
        <w:t>Appendix 3Y Page 2</w:t>
      </w:r>
      <w:r>
        <w:rPr>
          <w:rFonts w:ascii="Times New Roman" w:hAnsi="Times New Roman"/>
          <w:color w:val="000000"/>
          <w:sz w:val="20"/>
        </w:rPr>
        <w:t xml:space="preserve"> </w:t>
      </w:r>
      <w:r>
        <w:rPr>
          <w:rFonts w:ascii="Times New Roman" w:hAnsi="Times New Roman"/>
          <w:color w:val="000000"/>
          <w:sz w:val="18"/>
        </w:rPr>
        <w:t>01/01/2011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righ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Exhibit 99.1</w:t>
      </w:r>
    </w:p>
    <w:p>
      <w:pPr>
        <w:pStyle w:val="TextBody"/>
        <w:bidi w:val="0"/>
        <w:jc w:val="right"/>
        <w:rPr/>
      </w:pPr>
      <w:r>
        <w:rPr/>
        <w:t> </w:t>
      </w:r>
    </w:p>
    <w:p>
      <w:pPr>
        <w:pStyle w:val="TextBody"/>
        <w:bidi w:val="0"/>
        <w:jc w:val="righ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Appendix 3Y</w:t>
      </w:r>
    </w:p>
    <w:p>
      <w:pPr>
        <w:pStyle w:val="TextBody"/>
        <w:bidi w:val="0"/>
        <w:jc w:val="righ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Change of Director’s Interest Notice</w:t>
      </w:r>
    </w:p>
    <w:p>
      <w:pPr>
        <w:pStyle w:val="TextBody"/>
        <w:pBdr>
          <w:bottom w:val="single" w:sz="12" w:space="1" w:color="000000"/>
        </w:pBdr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4"/>
        </w:rPr>
        <w:t xml:space="preserve">Part 3 – </w:t>
      </w:r>
      <w:r>
        <w:rPr>
          <w:rFonts w:ascii="Times New Roman" w:hAnsi="Times New Roman"/>
          <w:color w:val="000000"/>
          <w:sz w:val="24"/>
        </w:rPr>
        <w:t>+</w:t>
      </w:r>
      <w:r>
        <w:rPr>
          <w:rFonts w:ascii="Times New Roman" w:hAnsi="Times New Roman"/>
          <w:b/>
          <w:color w:val="000000"/>
          <w:sz w:val="24"/>
        </w:rPr>
        <w:t>Closed period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163"/>
        <w:gridCol w:w="1042"/>
      </w:tblGrid>
      <w:tr>
        <w:trPr/>
        <w:tc>
          <w:tcPr>
            <w:tcW w:w="91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31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 xml:space="preserve">Were the interests in the securities or contracts detailed above traded during a </w:t>
            </w:r>
            <w:r>
              <w:rPr>
                <w:rFonts w:ascii="Times New Roman" w:hAnsi="Times New Roman"/>
                <w:color w:val="000000"/>
                <w:sz w:val="22"/>
              </w:rPr>
              <w:t>+</w:t>
            </w:r>
            <w:r>
              <w:rPr>
                <w:rFonts w:ascii="Times New Roman" w:hAnsi="Times New Roman"/>
                <w:b/>
                <w:color w:val="000000"/>
                <w:sz w:val="22"/>
              </w:rPr>
              <w:t>closed period where prior written clearance was required?</w:t>
            </w:r>
          </w:p>
        </w:tc>
        <w:tc>
          <w:tcPr>
            <w:tcW w:w="10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31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No</w:t>
            </w:r>
          </w:p>
        </w:tc>
      </w:tr>
      <w:tr>
        <w:trPr/>
        <w:tc>
          <w:tcPr>
            <w:tcW w:w="91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If so, was prior written clearance provided to allow the trade to proceed during this period?</w:t>
            </w:r>
          </w:p>
        </w:tc>
        <w:tc>
          <w:tcPr>
            <w:tcW w:w="104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91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If prior written clearance was provided, on what date was this provided?</w:t>
            </w:r>
          </w:p>
        </w:tc>
        <w:tc>
          <w:tcPr>
            <w:tcW w:w="104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pBdr>
          <w:top w:val="single" w:sz="6" w:space="1" w:color="000000"/>
        </w:pBdr>
        <w:bidi w:val="0"/>
        <w:jc w:val="both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>+ See chapter 19 for defined terms.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>01/01/2011 Appendix 3Y Page 3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right"/>
        <w:rPr>
          <w:rFonts w:ascii="Times New Roman" w:hAnsi="Times New Roman"/>
          <w:b/>
          <w:color w:val="000000"/>
          <w:sz w:val="22"/>
        </w:rPr>
      </w:pPr>
      <w:bookmarkStart w:id="4" w:name="nvx-ex99_2.htm"/>
      <w:bookmarkStart w:id="5" w:name="ksnvxex99_2"/>
      <w:bookmarkEnd w:id="4"/>
      <w:bookmarkEnd w:id="5"/>
      <w:r>
        <w:rPr>
          <w:rFonts w:ascii="Times New Roman" w:hAnsi="Times New Roman"/>
          <w:b/>
          <w:color w:val="000000"/>
          <w:sz w:val="22"/>
        </w:rPr>
        <w:t>Exhibit 99.2</w:t>
      </w:r>
      <w:r>
        <w:br w:type="page"/>
      </w:r>
    </w:p>
    <w:p>
      <w:pPr>
        <w:pStyle w:val="TextBody"/>
        <w:bidi w:val="0"/>
        <w:jc w:val="right"/>
        <w:rPr/>
      </w:pPr>
      <w:r>
        <w:rPr/>
        <w:t> </w:t>
      </w:r>
    </w:p>
    <w:p>
      <w:pPr>
        <w:pStyle w:val="TextBody"/>
        <w:bidi w:val="0"/>
        <w:jc w:val="righ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Appendix 3Y</w:t>
      </w:r>
    </w:p>
    <w:p>
      <w:pPr>
        <w:pStyle w:val="TextBody"/>
        <w:bidi w:val="0"/>
        <w:jc w:val="righ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Change of Director’s Interest Notice</w:t>
      </w:r>
    </w:p>
    <w:p>
      <w:pPr>
        <w:pStyle w:val="TextBody"/>
        <w:pBdr>
          <w:bottom w:val="single" w:sz="12" w:space="1" w:color="000000"/>
        </w:pBdr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right"/>
        <w:rPr>
          <w:rFonts w:ascii="Times New Roman" w:hAnsi="Times New Roman"/>
          <w:i/>
          <w:color w:val="000000"/>
          <w:sz w:val="18"/>
        </w:rPr>
      </w:pPr>
      <w:r>
        <w:rPr>
          <w:rFonts w:ascii="Times New Roman" w:hAnsi="Times New Roman"/>
          <w:i/>
          <w:color w:val="000000"/>
          <w:sz w:val="18"/>
        </w:rPr>
        <w:t>Rule 3.19A.2</w:t>
      </w:r>
    </w:p>
    <w:p>
      <w:pPr>
        <w:pStyle w:val="Heading1"/>
        <w:bidi w:val="0"/>
        <w:jc w:val="center"/>
        <w:rPr>
          <w:rFonts w:ascii="Times New Roman" w:hAnsi="Times New Roman"/>
          <w:color w:val="000000"/>
          <w:sz w:val="48"/>
        </w:rPr>
      </w:pPr>
      <w:r>
        <w:rPr>
          <w:rFonts w:ascii="Times New Roman" w:hAnsi="Times New Roman"/>
          <w:color w:val="000000"/>
          <w:sz w:val="48"/>
        </w:rPr>
        <w:t>Appendix 3Y</w:t>
      </w:r>
    </w:p>
    <w:p>
      <w:pPr>
        <w:pStyle w:val="Heading2"/>
        <w:bidi w:val="0"/>
        <w:jc w:val="center"/>
        <w:rPr/>
      </w:pPr>
      <w:r>
        <w:rPr/>
        <w:t> </w:t>
      </w:r>
    </w:p>
    <w:p>
      <w:pPr>
        <w:pStyle w:val="Heading2"/>
        <w:bidi w:val="0"/>
        <w:jc w:val="center"/>
        <w:rPr>
          <w:rFonts w:ascii="Times New Roman" w:hAnsi="Times New Roman"/>
          <w:color w:val="000000"/>
          <w:sz w:val="32"/>
        </w:rPr>
      </w:pPr>
      <w:r>
        <w:rPr>
          <w:rFonts w:ascii="Times New Roman" w:hAnsi="Times New Roman"/>
          <w:color w:val="000000"/>
          <w:sz w:val="32"/>
        </w:rPr>
        <w:t>Change of Director’s Interest Notice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>
          <w:rFonts w:ascii="Times New Roman" w:hAnsi="Times New Roman"/>
          <w:i/>
          <w:color w:val="000000"/>
          <w:sz w:val="18"/>
        </w:rPr>
      </w:pPr>
      <w:r>
        <w:rPr>
          <w:rFonts w:ascii="Times New Roman" w:hAnsi="Times New Roman"/>
          <w:i/>
          <w:color w:val="000000"/>
          <w:sz w:val="18"/>
        </w:rPr>
        <w:t>Information or documents not available now must be given to ASX as soon as available. Information and documents given to ASX become ASX’s property and may be made public.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14"/>
        </w:rPr>
      </w:pPr>
      <w:r>
        <w:rPr>
          <w:rFonts w:ascii="Times New Roman" w:hAnsi="Times New Roman"/>
          <w:color w:val="000000"/>
          <w:sz w:val="14"/>
        </w:rPr>
        <w:t>Introduced 30/09/01 Amended 01/01/11</w:t>
      </w:r>
    </w:p>
    <w:p>
      <w:pPr>
        <w:pStyle w:val="TextBody"/>
        <w:bidi w:val="0"/>
        <w:jc w:val="both"/>
        <w:rPr/>
      </w:pPr>
      <w:r>
        <w:rPr/>
        <w:t> </w:t>
      </w:r>
    </w:p>
    <w:tbl>
      <w:tblPr>
        <w:tblW w:w="433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332"/>
      </w:tblGrid>
      <w:tr>
        <w:trPr/>
        <w:tc>
          <w:tcPr>
            <w:tcW w:w="43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 xml:space="preserve">Name of entity </w:t>
            </w:r>
            <w:r>
              <w:rPr>
                <w:rFonts w:ascii="Times New Roman" w:hAnsi="Times New Roman"/>
                <w:color w:val="000000"/>
                <w:sz w:val="22"/>
              </w:rPr>
              <w:t>NOVONIX LIMITED</w:t>
            </w:r>
          </w:p>
        </w:tc>
      </w:tr>
      <w:tr>
        <w:trPr/>
        <w:tc>
          <w:tcPr>
            <w:tcW w:w="433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 xml:space="preserve">ABN </w:t>
            </w:r>
            <w:r>
              <w:rPr>
                <w:rFonts w:ascii="Times New Roman" w:hAnsi="Times New Roman"/>
                <w:color w:val="000000"/>
                <w:sz w:val="22"/>
              </w:rPr>
              <w:t>54 157 690 830</w:t>
            </w:r>
          </w:p>
        </w:tc>
      </w:tr>
    </w:tbl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We (the entity) give ASX the following information under listing rule 3.19A.2 and as agent for the director for the purposes of section 205G of the Corporations Act. </w:t>
      </w:r>
    </w:p>
    <w:p>
      <w:pPr>
        <w:pStyle w:val="TextBody"/>
        <w:bidi w:val="0"/>
        <w:jc w:val="both"/>
        <w:rPr/>
      </w:pPr>
      <w:r>
        <w:rPr/>
        <w:t> </w:t>
      </w:r>
    </w:p>
    <w:tbl>
      <w:tblPr>
        <w:tblW w:w="31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21"/>
        <w:gridCol w:w="1546"/>
      </w:tblGrid>
      <w:tr>
        <w:trPr/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Name of Director</w:t>
            </w:r>
          </w:p>
        </w:tc>
        <w:tc>
          <w:tcPr>
            <w:tcW w:w="15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RON EDMONDS</w:t>
            </w:r>
          </w:p>
        </w:tc>
      </w:tr>
      <w:tr>
        <w:trPr/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Date of last notice</w:t>
            </w:r>
          </w:p>
        </w:tc>
        <w:tc>
          <w:tcPr>
            <w:tcW w:w="1546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 March 2026</w:t>
            </w:r>
          </w:p>
        </w:tc>
      </w:tr>
    </w:tbl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Part 1 - Change of director’s relevant interests in securities</w:t>
      </w:r>
    </w:p>
    <w:p>
      <w:pPr>
        <w:pStyle w:val="TextBody"/>
        <w:bidi w:val="0"/>
        <w:jc w:val="left"/>
        <w:rPr>
          <w:rFonts w:ascii="Times New Roman" w:hAnsi="Times New Roman"/>
          <w:i/>
          <w:color w:val="000000"/>
          <w:sz w:val="16"/>
        </w:rPr>
      </w:pPr>
      <w:r>
        <w:rPr>
          <w:rFonts w:ascii="Times New Roman" w:hAnsi="Times New Roman"/>
          <w:i/>
          <w:color w:val="000000"/>
          <w:sz w:val="16"/>
        </w:rPr>
        <w:t>In the case of a trust, this includes interests in the trust made available by the responsible entity of the trust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14"/>
        </w:rPr>
      </w:pPr>
      <w:r>
        <w:rPr>
          <w:rFonts w:ascii="Times New Roman" w:hAnsi="Times New Roman"/>
          <w:color w:val="000000"/>
          <w:sz w:val="14"/>
        </w:rPr>
        <w:t>Note: In the case of a company, interests which come within paragraph (i) of the definition of “notifiable interest of a director” should be disclosed in this part.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701"/>
        <w:gridCol w:w="6504"/>
      </w:tblGrid>
      <w:tr>
        <w:trPr/>
        <w:tc>
          <w:tcPr>
            <w:tcW w:w="37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Direct or indirect interest</w:t>
            </w:r>
          </w:p>
        </w:tc>
        <w:tc>
          <w:tcPr>
            <w:tcW w:w="65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DIRECT</w:t>
            </w:r>
          </w:p>
        </w:tc>
      </w:tr>
      <w:tr>
        <w:trPr/>
        <w:tc>
          <w:tcPr>
            <w:tcW w:w="3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Nature of indirect interest</w:t>
            </w:r>
          </w:p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(including registered holder)</w:t>
            </w:r>
          </w:p>
          <w:p>
            <w:pPr>
              <w:pStyle w:val="TableContents"/>
              <w:bidi w:val="0"/>
              <w:jc w:val="both"/>
              <w:rPr>
                <w:rFonts w:ascii="Times New Roman" w:hAnsi="Times New Roman"/>
                <w:color w:val="000000"/>
                <w:sz w:val="14"/>
              </w:rPr>
            </w:pPr>
            <w:r>
              <w:rPr>
                <w:rFonts w:ascii="Times New Roman" w:hAnsi="Times New Roman"/>
                <w:color w:val="000000"/>
                <w:sz w:val="14"/>
              </w:rPr>
              <w:t>Note: Provide details of the circumstances giving rise to the relevant interest.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650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N/A</w:t>
            </w:r>
          </w:p>
        </w:tc>
      </w:tr>
      <w:tr>
        <w:trPr/>
        <w:tc>
          <w:tcPr>
            <w:tcW w:w="3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Date of change</w:t>
            </w:r>
          </w:p>
        </w:tc>
        <w:tc>
          <w:tcPr>
            <w:tcW w:w="650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6 May 2026</w:t>
            </w:r>
          </w:p>
        </w:tc>
      </w:tr>
      <w:tr>
        <w:trPr/>
        <w:tc>
          <w:tcPr>
            <w:tcW w:w="3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No. of securities held prior to change</w:t>
            </w:r>
          </w:p>
        </w:tc>
        <w:tc>
          <w:tcPr>
            <w:tcW w:w="650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 xml:space="preserve">416,342 Ordinary shares </w:t>
            </w:r>
          </w:p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Class</w:t>
            </w:r>
          </w:p>
        </w:tc>
        <w:tc>
          <w:tcPr>
            <w:tcW w:w="650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Share rights</w:t>
            </w:r>
          </w:p>
        </w:tc>
      </w:tr>
      <w:tr>
        <w:trPr/>
        <w:tc>
          <w:tcPr>
            <w:tcW w:w="3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Number acquired</w:t>
            </w:r>
          </w:p>
        </w:tc>
        <w:tc>
          <w:tcPr>
            <w:tcW w:w="650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195,938 Share rights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3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Number disposed</w:t>
            </w:r>
          </w:p>
        </w:tc>
        <w:tc>
          <w:tcPr>
            <w:tcW w:w="650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N/A</w:t>
            </w:r>
          </w:p>
          <w:p>
            <w:pPr>
              <w:pStyle w:val="TableContents"/>
              <w:bidi w:val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3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Value/Consideration</w:t>
            </w:r>
          </w:p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14"/>
              </w:rPr>
            </w:pPr>
            <w:r>
              <w:rPr>
                <w:rFonts w:ascii="Times New Roman" w:hAnsi="Times New Roman"/>
                <w:color w:val="000000"/>
                <w:sz w:val="14"/>
              </w:rPr>
              <w:t>Note: If consideration is non-cash, provide details and estimated valuation</w:t>
            </w:r>
          </w:p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50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Estimated value of share rights - $50,944 (based on closing share price on 4 May 2026).</w:t>
            </w:r>
          </w:p>
        </w:tc>
      </w:tr>
    </w:tbl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pBdr>
          <w:top w:val="single" w:sz="6" w:space="1" w:color="000000"/>
        </w:pBdr>
        <w:bidi w:val="0"/>
        <w:jc w:val="both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>+ See chapter 19 for defined terms.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>01/01/2011 Appendix 3Y Page 1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lef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Appendix 3Y</w:t>
      </w:r>
    </w:p>
    <w:p>
      <w:pPr>
        <w:pStyle w:val="TextBody"/>
        <w:bidi w:val="0"/>
        <w:jc w:val="lef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Change of Director’s Interest Notice</w:t>
      </w:r>
    </w:p>
    <w:p>
      <w:pPr>
        <w:pStyle w:val="TextBody"/>
        <w:pBdr>
          <w:bottom w:val="single" w:sz="12" w:space="1" w:color="000000"/>
        </w:pBdr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/>
      </w:pPr>
      <w:r>
        <w:rPr/>
        <w:t> 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147"/>
        <w:gridCol w:w="5058"/>
      </w:tblGrid>
      <w:tr>
        <w:trPr/>
        <w:tc>
          <w:tcPr>
            <w:tcW w:w="51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No. of securities held after change</w:t>
            </w:r>
          </w:p>
        </w:tc>
        <w:tc>
          <w:tcPr>
            <w:tcW w:w="50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 xml:space="preserve">416,342 Ordinary shares </w:t>
            </w:r>
          </w:p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195,938 Share rights</w:t>
            </w:r>
          </w:p>
          <w:p>
            <w:pPr>
              <w:pStyle w:val="TableContents"/>
              <w:bidi w:val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1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Nature of change</w:t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14"/>
              </w:rPr>
            </w:pPr>
            <w:r>
              <w:rPr>
                <w:rFonts w:ascii="Times New Roman" w:hAnsi="Times New Roman"/>
                <w:color w:val="000000"/>
                <w:sz w:val="14"/>
              </w:rPr>
              <w:t>Example: on-market trade, off-market trade, exercise of options, issue of securities under dividend reinvestment plan, participation in buy-back</w:t>
            </w:r>
          </w:p>
        </w:tc>
        <w:tc>
          <w:tcPr>
            <w:tcW w:w="5058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Issue of share rights following shareholder approval at the AGM on 15 April 2026.</w:t>
            </w:r>
          </w:p>
        </w:tc>
      </w:tr>
    </w:tbl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Part 2 – Change of director’s interests in contracts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14"/>
        </w:rPr>
      </w:pPr>
      <w:r>
        <w:rPr>
          <w:rFonts w:ascii="Times New Roman" w:hAnsi="Times New Roman"/>
          <w:color w:val="000000"/>
          <w:sz w:val="14"/>
        </w:rPr>
        <w:t>Note: In the case of a company, interests which come within paragraph (ii) of the definition of “notifiable interest of a director” should be disclosed in this part.</w:t>
      </w:r>
    </w:p>
    <w:tbl>
      <w:tblPr>
        <w:tblW w:w="73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646"/>
        <w:gridCol w:w="737"/>
      </w:tblGrid>
      <w:tr>
        <w:trPr/>
        <w:tc>
          <w:tcPr>
            <w:tcW w:w="6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196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Detail of contract</w:t>
            </w:r>
          </w:p>
        </w:tc>
        <w:tc>
          <w:tcPr>
            <w:tcW w:w="7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196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N/A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Nature of interest</w:t>
            </w:r>
          </w:p>
          <w:p>
            <w:pPr>
              <w:pStyle w:val="TableContents"/>
              <w:bidi w:val="0"/>
              <w:jc w:val="both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Name of registered holder</w:t>
            </w:r>
          </w:p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(if issued securities)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Date of change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No. and class of securities to which interest related prior to change</w:t>
            </w:r>
          </w:p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14"/>
              </w:rPr>
            </w:pPr>
            <w:r>
              <w:rPr>
                <w:rFonts w:ascii="Times New Roman" w:hAnsi="Times New Roman"/>
                <w:color w:val="000000"/>
                <w:sz w:val="14"/>
              </w:rPr>
              <w:t>Note: Details are only required for a contract in relation to which the interest has changed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Interest acquired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Interest disposed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Value/Consideration</w:t>
            </w:r>
          </w:p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14"/>
              </w:rPr>
            </w:pPr>
            <w:r>
              <w:rPr>
                <w:rFonts w:ascii="Times New Roman" w:hAnsi="Times New Roman"/>
                <w:color w:val="000000"/>
                <w:sz w:val="14"/>
              </w:rPr>
              <w:t xml:space="preserve">Note: If consideration is non-cash, provide details and an estimated valuation 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Interest after change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pBdr>
          <w:top w:val="single" w:sz="6" w:space="1" w:color="000000"/>
        </w:pBdr>
        <w:bidi w:val="0"/>
        <w:jc w:val="both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>+ See chapter 19 for defined terms.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18"/>
        </w:rPr>
        <w:t>Appendix 3Y Page 2</w:t>
      </w:r>
      <w:r>
        <w:rPr>
          <w:rFonts w:ascii="Times New Roman" w:hAnsi="Times New Roman"/>
          <w:color w:val="000000"/>
          <w:sz w:val="20"/>
        </w:rPr>
        <w:t xml:space="preserve"> </w:t>
      </w:r>
      <w:r>
        <w:rPr>
          <w:rFonts w:ascii="Times New Roman" w:hAnsi="Times New Roman"/>
          <w:color w:val="000000"/>
          <w:sz w:val="18"/>
        </w:rPr>
        <w:t>01/01/2011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righ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Exhibit 99.2</w:t>
      </w:r>
    </w:p>
    <w:p>
      <w:pPr>
        <w:pStyle w:val="TextBody"/>
        <w:bidi w:val="0"/>
        <w:jc w:val="right"/>
        <w:rPr/>
      </w:pPr>
      <w:r>
        <w:rPr/>
        <w:t> </w:t>
      </w:r>
    </w:p>
    <w:p>
      <w:pPr>
        <w:pStyle w:val="TextBody"/>
        <w:bidi w:val="0"/>
        <w:jc w:val="righ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Appendix 3Y</w:t>
      </w:r>
    </w:p>
    <w:p>
      <w:pPr>
        <w:pStyle w:val="TextBody"/>
        <w:bidi w:val="0"/>
        <w:jc w:val="righ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Change of Director’s Interest Notice</w:t>
      </w:r>
    </w:p>
    <w:p>
      <w:pPr>
        <w:pStyle w:val="TextBody"/>
        <w:pBdr>
          <w:bottom w:val="single" w:sz="12" w:space="1" w:color="000000"/>
        </w:pBdr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4"/>
        </w:rPr>
        <w:t xml:space="preserve">Part 3 – </w:t>
      </w:r>
      <w:r>
        <w:rPr>
          <w:rFonts w:ascii="Times New Roman" w:hAnsi="Times New Roman"/>
          <w:color w:val="000000"/>
          <w:sz w:val="24"/>
        </w:rPr>
        <w:t>+</w:t>
      </w:r>
      <w:r>
        <w:rPr>
          <w:rFonts w:ascii="Times New Roman" w:hAnsi="Times New Roman"/>
          <w:b/>
          <w:color w:val="000000"/>
          <w:sz w:val="24"/>
        </w:rPr>
        <w:t>Closed period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163"/>
        <w:gridCol w:w="1042"/>
      </w:tblGrid>
      <w:tr>
        <w:trPr/>
        <w:tc>
          <w:tcPr>
            <w:tcW w:w="91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31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 xml:space="preserve">Were the interests in the securities or contracts detailed above traded during a </w:t>
            </w:r>
            <w:r>
              <w:rPr>
                <w:rFonts w:ascii="Times New Roman" w:hAnsi="Times New Roman"/>
                <w:color w:val="000000"/>
                <w:sz w:val="22"/>
              </w:rPr>
              <w:t>+</w:t>
            </w:r>
            <w:r>
              <w:rPr>
                <w:rFonts w:ascii="Times New Roman" w:hAnsi="Times New Roman"/>
                <w:b/>
                <w:color w:val="000000"/>
                <w:sz w:val="22"/>
              </w:rPr>
              <w:t>closed period where prior written clearance was required?</w:t>
            </w:r>
          </w:p>
        </w:tc>
        <w:tc>
          <w:tcPr>
            <w:tcW w:w="10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31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No.</w:t>
            </w:r>
          </w:p>
        </w:tc>
      </w:tr>
      <w:tr>
        <w:trPr/>
        <w:tc>
          <w:tcPr>
            <w:tcW w:w="91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If so, was prior written clearance provided to allow the trade to proceed during this period?</w:t>
            </w:r>
          </w:p>
        </w:tc>
        <w:tc>
          <w:tcPr>
            <w:tcW w:w="104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91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If prior written clearance was provided, on what date was this provided?</w:t>
            </w:r>
          </w:p>
        </w:tc>
        <w:tc>
          <w:tcPr>
            <w:tcW w:w="104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pBdr>
          <w:top w:val="single" w:sz="6" w:space="1" w:color="000000"/>
        </w:pBdr>
        <w:bidi w:val="0"/>
        <w:jc w:val="both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>+ See chapter 19 for defined terms.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>01/01/2011 Appendix 3Y Page 3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right"/>
        <w:rPr>
          <w:rFonts w:ascii="Times New Roman" w:hAnsi="Times New Roman"/>
          <w:b/>
          <w:color w:val="000000"/>
          <w:sz w:val="22"/>
        </w:rPr>
      </w:pPr>
      <w:bookmarkStart w:id="6" w:name="nvx-ex99_3.htm"/>
      <w:bookmarkStart w:id="7" w:name="ksnvxex99_3"/>
      <w:bookmarkEnd w:id="6"/>
      <w:bookmarkEnd w:id="7"/>
      <w:r>
        <w:rPr>
          <w:rFonts w:ascii="Times New Roman" w:hAnsi="Times New Roman"/>
          <w:b/>
          <w:color w:val="000000"/>
          <w:sz w:val="22"/>
        </w:rPr>
        <w:t>Exhibit 99.3</w:t>
      </w:r>
      <w:r>
        <w:br w:type="page"/>
      </w:r>
    </w:p>
    <w:p>
      <w:pPr>
        <w:pStyle w:val="TextBody"/>
        <w:bidi w:val="0"/>
        <w:jc w:val="right"/>
        <w:rPr/>
      </w:pPr>
      <w:r>
        <w:rPr/>
        <w:t> </w:t>
      </w:r>
    </w:p>
    <w:p>
      <w:pPr>
        <w:pStyle w:val="TextBody"/>
        <w:bidi w:val="0"/>
        <w:jc w:val="righ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Appendix 3Y</w:t>
      </w:r>
    </w:p>
    <w:p>
      <w:pPr>
        <w:pStyle w:val="TextBody"/>
        <w:bidi w:val="0"/>
        <w:jc w:val="righ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Change of Director’s Interest Notice</w:t>
      </w:r>
    </w:p>
    <w:p>
      <w:pPr>
        <w:pStyle w:val="TextBody"/>
        <w:pBdr>
          <w:bottom w:val="single" w:sz="12" w:space="1" w:color="000000"/>
        </w:pBdr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right"/>
        <w:rPr>
          <w:rFonts w:ascii="Times New Roman" w:hAnsi="Times New Roman"/>
          <w:i/>
          <w:color w:val="000000"/>
          <w:sz w:val="18"/>
        </w:rPr>
      </w:pPr>
      <w:r>
        <w:rPr>
          <w:rFonts w:ascii="Times New Roman" w:hAnsi="Times New Roman"/>
          <w:i/>
          <w:color w:val="000000"/>
          <w:sz w:val="18"/>
        </w:rPr>
        <w:t>Rule 3.19A.2</w:t>
      </w:r>
    </w:p>
    <w:p>
      <w:pPr>
        <w:pStyle w:val="Heading1"/>
        <w:bidi w:val="0"/>
        <w:jc w:val="center"/>
        <w:rPr>
          <w:rFonts w:ascii="Times New Roman" w:hAnsi="Times New Roman"/>
          <w:color w:val="000000"/>
          <w:sz w:val="48"/>
        </w:rPr>
      </w:pPr>
      <w:r>
        <w:rPr>
          <w:rFonts w:ascii="Times New Roman" w:hAnsi="Times New Roman"/>
          <w:color w:val="000000"/>
          <w:sz w:val="48"/>
        </w:rPr>
        <w:t>Appendix 3Y</w:t>
      </w:r>
    </w:p>
    <w:p>
      <w:pPr>
        <w:pStyle w:val="Heading2"/>
        <w:bidi w:val="0"/>
        <w:jc w:val="center"/>
        <w:rPr/>
      </w:pPr>
      <w:r>
        <w:rPr/>
        <w:t> </w:t>
      </w:r>
    </w:p>
    <w:p>
      <w:pPr>
        <w:pStyle w:val="Heading2"/>
        <w:bidi w:val="0"/>
        <w:jc w:val="center"/>
        <w:rPr>
          <w:rFonts w:ascii="Times New Roman" w:hAnsi="Times New Roman"/>
          <w:color w:val="000000"/>
          <w:sz w:val="32"/>
        </w:rPr>
      </w:pPr>
      <w:r>
        <w:rPr>
          <w:rFonts w:ascii="Times New Roman" w:hAnsi="Times New Roman"/>
          <w:color w:val="000000"/>
          <w:sz w:val="32"/>
        </w:rPr>
        <w:t>Change of Director’s Interest Notice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>
          <w:rFonts w:ascii="Times New Roman" w:hAnsi="Times New Roman"/>
          <w:i/>
          <w:color w:val="000000"/>
          <w:sz w:val="18"/>
        </w:rPr>
      </w:pPr>
      <w:r>
        <w:rPr>
          <w:rFonts w:ascii="Times New Roman" w:hAnsi="Times New Roman"/>
          <w:i/>
          <w:color w:val="000000"/>
          <w:sz w:val="18"/>
        </w:rPr>
        <w:t>Information or documents not available now must be given to ASX as soon as available. Information and documents given to ASX become ASX’s property and may be made public.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14"/>
        </w:rPr>
      </w:pPr>
      <w:r>
        <w:rPr>
          <w:rFonts w:ascii="Times New Roman" w:hAnsi="Times New Roman"/>
          <w:color w:val="000000"/>
          <w:sz w:val="14"/>
        </w:rPr>
        <w:t>Introduced 30/09/01 Amended 01/01/11</w:t>
      </w:r>
    </w:p>
    <w:p>
      <w:pPr>
        <w:pStyle w:val="TextBody"/>
        <w:bidi w:val="0"/>
        <w:jc w:val="both"/>
        <w:rPr/>
      </w:pPr>
      <w:r>
        <w:rPr/>
        <w:t> </w:t>
      </w:r>
    </w:p>
    <w:tbl>
      <w:tblPr>
        <w:tblW w:w="433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332"/>
      </w:tblGrid>
      <w:tr>
        <w:trPr/>
        <w:tc>
          <w:tcPr>
            <w:tcW w:w="43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 xml:space="preserve">Name of entity </w:t>
            </w:r>
            <w:r>
              <w:rPr>
                <w:rFonts w:ascii="Times New Roman" w:hAnsi="Times New Roman"/>
                <w:color w:val="000000"/>
                <w:sz w:val="22"/>
              </w:rPr>
              <w:t>NOVONIX LIMITED</w:t>
            </w:r>
          </w:p>
        </w:tc>
      </w:tr>
      <w:tr>
        <w:trPr/>
        <w:tc>
          <w:tcPr>
            <w:tcW w:w="433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 xml:space="preserve">ABN </w:t>
            </w:r>
            <w:r>
              <w:rPr>
                <w:rFonts w:ascii="Times New Roman" w:hAnsi="Times New Roman"/>
                <w:color w:val="000000"/>
                <w:sz w:val="22"/>
              </w:rPr>
              <w:t>54 157 690 830</w:t>
            </w:r>
          </w:p>
        </w:tc>
      </w:tr>
    </w:tbl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We (the entity) give ASX the following information under listing rule 3.19A.2 and as agent for the director for the purposes of section 205G of the Corporations Act. </w:t>
      </w:r>
    </w:p>
    <w:p>
      <w:pPr>
        <w:pStyle w:val="TextBody"/>
        <w:bidi w:val="0"/>
        <w:jc w:val="both"/>
        <w:rPr/>
      </w:pPr>
      <w:r>
        <w:rPr/>
        <w:t> </w:t>
      </w:r>
    </w:p>
    <w:tbl>
      <w:tblPr>
        <w:tblW w:w="32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21"/>
        <w:gridCol w:w="1621"/>
      </w:tblGrid>
      <w:tr>
        <w:trPr/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Name of Director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JEAN OELWANG</w:t>
            </w:r>
          </w:p>
        </w:tc>
      </w:tr>
      <w:tr>
        <w:trPr/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Date of last notice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 March 2026</w:t>
            </w:r>
          </w:p>
        </w:tc>
      </w:tr>
    </w:tbl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Part 1 - Change of director’s relevant interests in securities</w:t>
      </w:r>
    </w:p>
    <w:p>
      <w:pPr>
        <w:pStyle w:val="TextBody"/>
        <w:bidi w:val="0"/>
        <w:jc w:val="left"/>
        <w:rPr>
          <w:rFonts w:ascii="Times New Roman" w:hAnsi="Times New Roman"/>
          <w:i/>
          <w:color w:val="000000"/>
          <w:sz w:val="16"/>
        </w:rPr>
      </w:pPr>
      <w:r>
        <w:rPr>
          <w:rFonts w:ascii="Times New Roman" w:hAnsi="Times New Roman"/>
          <w:i/>
          <w:color w:val="000000"/>
          <w:sz w:val="16"/>
        </w:rPr>
        <w:t>In the case of a trust, this includes interests in the trust made available by the responsible entity of the trust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14"/>
        </w:rPr>
      </w:pPr>
      <w:r>
        <w:rPr>
          <w:rFonts w:ascii="Times New Roman" w:hAnsi="Times New Roman"/>
          <w:color w:val="000000"/>
          <w:sz w:val="14"/>
        </w:rPr>
        <w:t>Note: In the case of a company, interests which come within paragraph (i) of the definition of “notifiable interest of a director” should be disclosed in this part.</w:t>
      </w:r>
    </w:p>
    <w:tbl>
      <w:tblPr>
        <w:tblW w:w="69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546"/>
        <w:gridCol w:w="2431"/>
      </w:tblGrid>
      <w:tr>
        <w:trPr/>
        <w:tc>
          <w:tcPr>
            <w:tcW w:w="4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Direct or indirect interest</w:t>
            </w:r>
          </w:p>
        </w:tc>
        <w:tc>
          <w:tcPr>
            <w:tcW w:w="243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DIRECT</w:t>
            </w:r>
          </w:p>
        </w:tc>
      </w:tr>
      <w:tr>
        <w:trPr/>
        <w:tc>
          <w:tcPr>
            <w:tcW w:w="45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Nature of indirect interest</w:t>
            </w:r>
          </w:p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(including registered holder)</w:t>
            </w:r>
          </w:p>
          <w:p>
            <w:pPr>
              <w:pStyle w:val="TableContents"/>
              <w:bidi w:val="0"/>
              <w:jc w:val="both"/>
              <w:rPr>
                <w:rFonts w:ascii="Times New Roman" w:hAnsi="Times New Roman"/>
                <w:color w:val="000000"/>
                <w:sz w:val="14"/>
              </w:rPr>
            </w:pPr>
            <w:r>
              <w:rPr>
                <w:rFonts w:ascii="Times New Roman" w:hAnsi="Times New Roman"/>
                <w:color w:val="000000"/>
                <w:sz w:val="14"/>
              </w:rPr>
              <w:t>Note: Provide details of the circumstances giving rise to the relevant interest.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2431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N/A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45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Date of change</w:t>
            </w:r>
          </w:p>
        </w:tc>
        <w:tc>
          <w:tcPr>
            <w:tcW w:w="2431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6 May 2026</w:t>
            </w:r>
          </w:p>
        </w:tc>
      </w:tr>
      <w:tr>
        <w:trPr/>
        <w:tc>
          <w:tcPr>
            <w:tcW w:w="45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No. of securities held prior to change</w:t>
            </w:r>
          </w:p>
        </w:tc>
        <w:tc>
          <w:tcPr>
            <w:tcW w:w="2431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309,508 ordinary shares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45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Class</w:t>
            </w:r>
          </w:p>
        </w:tc>
        <w:tc>
          <w:tcPr>
            <w:tcW w:w="2431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Share rights</w:t>
            </w:r>
          </w:p>
        </w:tc>
      </w:tr>
      <w:tr>
        <w:trPr/>
        <w:tc>
          <w:tcPr>
            <w:tcW w:w="45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Number acquired</w:t>
            </w:r>
          </w:p>
        </w:tc>
        <w:tc>
          <w:tcPr>
            <w:tcW w:w="2431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195,938 Share rights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45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Number disposed</w:t>
            </w:r>
          </w:p>
          <w:p>
            <w:pPr>
              <w:pStyle w:val="TableContents"/>
              <w:bidi w:val="0"/>
              <w:jc w:val="both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jc w:val="both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jc w:val="both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jc w:val="both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jc w:val="both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jc w:val="both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jc w:val="both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jc w:val="both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jc w:val="both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2431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N/A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pBdr>
          <w:top w:val="single" w:sz="6" w:space="1" w:color="000000"/>
        </w:pBdr>
        <w:bidi w:val="0"/>
        <w:jc w:val="both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>+ See chapter 19 for defined terms.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>01/01/2011 Appendix 3Y Page 1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lef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Appendix 3Y</w:t>
      </w:r>
    </w:p>
    <w:p>
      <w:pPr>
        <w:pStyle w:val="TextBody"/>
        <w:bidi w:val="0"/>
        <w:jc w:val="lef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Change of Director’s Interest Notice</w:t>
      </w:r>
    </w:p>
    <w:p>
      <w:pPr>
        <w:pStyle w:val="TextBody"/>
        <w:pBdr>
          <w:bottom w:val="single" w:sz="12" w:space="1" w:color="000000"/>
        </w:pBdr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/>
      </w:pPr>
      <w:r>
        <w:rPr/>
        <w:t> 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091"/>
        <w:gridCol w:w="5114"/>
      </w:tblGrid>
      <w:tr>
        <w:trPr/>
        <w:tc>
          <w:tcPr>
            <w:tcW w:w="50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Value/Consideration</w:t>
            </w:r>
          </w:p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14"/>
              </w:rPr>
            </w:pPr>
            <w:r>
              <w:rPr>
                <w:rFonts w:ascii="Times New Roman" w:hAnsi="Times New Roman"/>
                <w:color w:val="000000"/>
                <w:sz w:val="14"/>
              </w:rPr>
              <w:t>Note: If consideration is non-cash, provide details and estimated valuation</w:t>
            </w:r>
          </w:p>
          <w:p>
            <w:pPr>
              <w:pStyle w:val="TableContents"/>
              <w:bidi w:val="0"/>
              <w:jc w:val="both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jc w:val="both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51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Estimated value of share rights - $50,944 (based on closing share price on 4 May 2026).</w:t>
            </w:r>
          </w:p>
        </w:tc>
      </w:tr>
      <w:tr>
        <w:trPr/>
        <w:tc>
          <w:tcPr>
            <w:tcW w:w="50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No. of securities held after change</w:t>
            </w:r>
          </w:p>
        </w:tc>
        <w:tc>
          <w:tcPr>
            <w:tcW w:w="511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309,508 ordinary shares</w:t>
            </w:r>
          </w:p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195,938 Share rights</w:t>
            </w:r>
          </w:p>
          <w:p>
            <w:pPr>
              <w:pStyle w:val="TableContents"/>
              <w:bidi w:val="0"/>
              <w:jc w:val="both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50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Nature of change</w:t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14"/>
              </w:rPr>
            </w:pPr>
            <w:r>
              <w:rPr>
                <w:rFonts w:ascii="Times New Roman" w:hAnsi="Times New Roman"/>
                <w:color w:val="000000"/>
                <w:sz w:val="14"/>
              </w:rPr>
              <w:t>Example: on-market trade, off-market trade, exercise of options, issue of securities under dividend reinvestment plan, participation in buy-back</w:t>
            </w:r>
          </w:p>
        </w:tc>
        <w:tc>
          <w:tcPr>
            <w:tcW w:w="511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Issue of share rights following shareholder approval at the AGM on 15 April 2026.</w:t>
            </w:r>
          </w:p>
        </w:tc>
      </w:tr>
    </w:tbl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Part 2 – Change of director’s interests in contracts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14"/>
        </w:rPr>
      </w:pPr>
      <w:r>
        <w:rPr>
          <w:rFonts w:ascii="Times New Roman" w:hAnsi="Times New Roman"/>
          <w:color w:val="000000"/>
          <w:sz w:val="14"/>
        </w:rPr>
        <w:t>Note: In the case of a company, interests which come within paragraph (ii) of the definition of “notifiable interest of a director” should be disclosed in this part.</w:t>
      </w:r>
    </w:p>
    <w:tbl>
      <w:tblPr>
        <w:tblW w:w="803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646"/>
        <w:gridCol w:w="1392"/>
      </w:tblGrid>
      <w:tr>
        <w:trPr/>
        <w:tc>
          <w:tcPr>
            <w:tcW w:w="6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Detail of contract</w:t>
            </w:r>
          </w:p>
        </w:tc>
        <w:tc>
          <w:tcPr>
            <w:tcW w:w="13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N/A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Nature of interest</w:t>
            </w:r>
          </w:p>
          <w:p>
            <w:pPr>
              <w:pStyle w:val="TableContents"/>
              <w:bidi w:val="0"/>
              <w:jc w:val="both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39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Name of registered holder</w:t>
            </w:r>
          </w:p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(if issued securities)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39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Date of change</w:t>
            </w:r>
          </w:p>
        </w:tc>
        <w:tc>
          <w:tcPr>
            <w:tcW w:w="139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No. and class of securities to which interest related prior to change</w:t>
            </w:r>
          </w:p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14"/>
              </w:rPr>
            </w:pPr>
            <w:r>
              <w:rPr>
                <w:rFonts w:ascii="Times New Roman" w:hAnsi="Times New Roman"/>
                <w:color w:val="000000"/>
                <w:sz w:val="14"/>
              </w:rPr>
              <w:t>Note: Details are only required for a contract in relation to which the interest has changed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39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Interest acquired</w:t>
            </w:r>
          </w:p>
        </w:tc>
        <w:tc>
          <w:tcPr>
            <w:tcW w:w="139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Interest disposed</w:t>
            </w:r>
          </w:p>
        </w:tc>
        <w:tc>
          <w:tcPr>
            <w:tcW w:w="139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Value/Consideration</w:t>
            </w:r>
          </w:p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14"/>
              </w:rPr>
            </w:pPr>
            <w:r>
              <w:rPr>
                <w:rFonts w:ascii="Times New Roman" w:hAnsi="Times New Roman"/>
                <w:color w:val="000000"/>
                <w:sz w:val="14"/>
              </w:rPr>
              <w:t xml:space="preserve">Note: If consideration is non-cash, provide details and an estimated valuation 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39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Interest after change</w:t>
            </w:r>
          </w:p>
        </w:tc>
        <w:tc>
          <w:tcPr>
            <w:tcW w:w="139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pBdr>
          <w:top w:val="single" w:sz="6" w:space="1" w:color="000000"/>
        </w:pBdr>
        <w:bidi w:val="0"/>
        <w:jc w:val="both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>+ See chapter 19 for defined terms.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18"/>
        </w:rPr>
        <w:t>Appendix 3Y Page 2</w:t>
      </w:r>
      <w:r>
        <w:rPr>
          <w:rFonts w:ascii="Times New Roman" w:hAnsi="Times New Roman"/>
          <w:color w:val="000000"/>
          <w:sz w:val="20"/>
        </w:rPr>
        <w:t xml:space="preserve"> </w:t>
      </w:r>
      <w:r>
        <w:rPr>
          <w:rFonts w:ascii="Times New Roman" w:hAnsi="Times New Roman"/>
          <w:color w:val="000000"/>
          <w:sz w:val="18"/>
        </w:rPr>
        <w:t>01/01/2011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righ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Exhibit 99.3</w:t>
      </w:r>
    </w:p>
    <w:p>
      <w:pPr>
        <w:pStyle w:val="TextBody"/>
        <w:bidi w:val="0"/>
        <w:jc w:val="right"/>
        <w:rPr/>
      </w:pPr>
      <w:r>
        <w:rPr/>
        <w:t> </w:t>
      </w:r>
    </w:p>
    <w:p>
      <w:pPr>
        <w:pStyle w:val="TextBody"/>
        <w:bidi w:val="0"/>
        <w:jc w:val="righ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Appendix 3Y</w:t>
      </w:r>
    </w:p>
    <w:p>
      <w:pPr>
        <w:pStyle w:val="TextBody"/>
        <w:bidi w:val="0"/>
        <w:jc w:val="righ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Change of Director’s Interest Notice</w:t>
      </w:r>
    </w:p>
    <w:p>
      <w:pPr>
        <w:pStyle w:val="TextBody"/>
        <w:pBdr>
          <w:bottom w:val="single" w:sz="12" w:space="1" w:color="000000"/>
        </w:pBdr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4"/>
        </w:rPr>
        <w:t xml:space="preserve">Part 3 – </w:t>
      </w:r>
      <w:r>
        <w:rPr>
          <w:rFonts w:ascii="Times New Roman" w:hAnsi="Times New Roman"/>
          <w:color w:val="000000"/>
          <w:sz w:val="24"/>
        </w:rPr>
        <w:t>+</w:t>
      </w:r>
      <w:r>
        <w:rPr>
          <w:rFonts w:ascii="Times New Roman" w:hAnsi="Times New Roman"/>
          <w:b/>
          <w:color w:val="000000"/>
          <w:sz w:val="24"/>
        </w:rPr>
        <w:t>Closed period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163"/>
        <w:gridCol w:w="1042"/>
      </w:tblGrid>
      <w:tr>
        <w:trPr/>
        <w:tc>
          <w:tcPr>
            <w:tcW w:w="91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 xml:space="preserve">Were the interests in the securities or contracts detailed above traded during a </w:t>
            </w:r>
            <w:r>
              <w:rPr>
                <w:rFonts w:ascii="Times New Roman" w:hAnsi="Times New Roman"/>
                <w:color w:val="000000"/>
                <w:sz w:val="22"/>
              </w:rPr>
              <w:t>+</w:t>
            </w:r>
            <w:r>
              <w:rPr>
                <w:rFonts w:ascii="Times New Roman" w:hAnsi="Times New Roman"/>
                <w:b/>
                <w:color w:val="000000"/>
                <w:sz w:val="22"/>
              </w:rPr>
              <w:t>closed period where prior written clearance was required?</w:t>
            </w:r>
          </w:p>
        </w:tc>
        <w:tc>
          <w:tcPr>
            <w:tcW w:w="10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No</w:t>
            </w:r>
          </w:p>
        </w:tc>
      </w:tr>
      <w:tr>
        <w:trPr/>
        <w:tc>
          <w:tcPr>
            <w:tcW w:w="91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If so, was prior written clearance provided to allow the trade to proceed during this period?</w:t>
            </w:r>
          </w:p>
        </w:tc>
        <w:tc>
          <w:tcPr>
            <w:tcW w:w="104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91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If prior written clearance was provided, on what date was this provided?</w:t>
            </w:r>
          </w:p>
        </w:tc>
        <w:tc>
          <w:tcPr>
            <w:tcW w:w="104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pBdr>
          <w:top w:val="single" w:sz="6" w:space="1" w:color="000000"/>
        </w:pBdr>
        <w:bidi w:val="0"/>
        <w:jc w:val="both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>+ See chapter 19 for defined terms.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>01/01/2011 Appendix 3Y Page 3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right"/>
        <w:rPr>
          <w:rFonts w:ascii="Times New Roman" w:hAnsi="Times New Roman"/>
          <w:b/>
          <w:color w:val="000000"/>
          <w:sz w:val="22"/>
        </w:rPr>
      </w:pPr>
      <w:bookmarkStart w:id="8" w:name="nvx-ex99_4.htm"/>
      <w:bookmarkStart w:id="9" w:name="ksnvxex99_4"/>
      <w:bookmarkEnd w:id="8"/>
      <w:bookmarkEnd w:id="9"/>
      <w:r>
        <w:rPr>
          <w:rFonts w:ascii="Times New Roman" w:hAnsi="Times New Roman"/>
          <w:b/>
          <w:color w:val="000000"/>
          <w:sz w:val="22"/>
        </w:rPr>
        <w:t>Exhibit 99.4</w:t>
      </w:r>
      <w:r>
        <w:br w:type="page"/>
      </w:r>
    </w:p>
    <w:p>
      <w:pPr>
        <w:pStyle w:val="TextBody"/>
        <w:bidi w:val="0"/>
        <w:jc w:val="right"/>
        <w:rPr/>
      </w:pPr>
      <w:r>
        <w:rPr/>
        <w:t> </w:t>
      </w:r>
    </w:p>
    <w:p>
      <w:pPr>
        <w:pStyle w:val="TextBody"/>
        <w:bidi w:val="0"/>
        <w:jc w:val="righ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Appendix 3Y</w:t>
      </w:r>
    </w:p>
    <w:p>
      <w:pPr>
        <w:pStyle w:val="TextBody"/>
        <w:bidi w:val="0"/>
        <w:jc w:val="righ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Change of Director’s Interest Notice</w:t>
      </w:r>
    </w:p>
    <w:p>
      <w:pPr>
        <w:pStyle w:val="TextBody"/>
        <w:pBdr>
          <w:bottom w:val="single" w:sz="12" w:space="1" w:color="000000"/>
        </w:pBdr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right"/>
        <w:rPr>
          <w:rFonts w:ascii="Times New Roman" w:hAnsi="Times New Roman"/>
          <w:i/>
          <w:color w:val="000000"/>
          <w:sz w:val="18"/>
        </w:rPr>
      </w:pPr>
      <w:r>
        <w:rPr>
          <w:rFonts w:ascii="Times New Roman" w:hAnsi="Times New Roman"/>
          <w:i/>
          <w:color w:val="000000"/>
          <w:sz w:val="18"/>
        </w:rPr>
        <w:t>Rule 3.19A.2</w:t>
      </w:r>
    </w:p>
    <w:p>
      <w:pPr>
        <w:pStyle w:val="Heading1"/>
        <w:bidi w:val="0"/>
        <w:jc w:val="center"/>
        <w:rPr>
          <w:rFonts w:ascii="Times New Roman" w:hAnsi="Times New Roman"/>
          <w:color w:val="000000"/>
          <w:sz w:val="48"/>
        </w:rPr>
      </w:pPr>
      <w:r>
        <w:rPr>
          <w:rFonts w:ascii="Times New Roman" w:hAnsi="Times New Roman"/>
          <w:color w:val="000000"/>
          <w:sz w:val="48"/>
        </w:rPr>
        <w:t>Appendix 3Y</w:t>
      </w:r>
    </w:p>
    <w:p>
      <w:pPr>
        <w:pStyle w:val="Heading2"/>
        <w:bidi w:val="0"/>
        <w:jc w:val="center"/>
        <w:rPr/>
      </w:pPr>
      <w:r>
        <w:rPr/>
        <w:t> </w:t>
      </w:r>
    </w:p>
    <w:p>
      <w:pPr>
        <w:pStyle w:val="Heading2"/>
        <w:bidi w:val="0"/>
        <w:jc w:val="center"/>
        <w:rPr>
          <w:rFonts w:ascii="Times New Roman" w:hAnsi="Times New Roman"/>
          <w:color w:val="000000"/>
          <w:sz w:val="32"/>
        </w:rPr>
      </w:pPr>
      <w:r>
        <w:rPr>
          <w:rFonts w:ascii="Times New Roman" w:hAnsi="Times New Roman"/>
          <w:color w:val="000000"/>
          <w:sz w:val="32"/>
        </w:rPr>
        <w:t>Change of Director’s Interest Notice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>
          <w:rFonts w:ascii="Times New Roman" w:hAnsi="Times New Roman"/>
          <w:i/>
          <w:color w:val="000000"/>
          <w:sz w:val="18"/>
        </w:rPr>
      </w:pPr>
      <w:r>
        <w:rPr>
          <w:rFonts w:ascii="Times New Roman" w:hAnsi="Times New Roman"/>
          <w:i/>
          <w:color w:val="000000"/>
          <w:sz w:val="18"/>
        </w:rPr>
        <w:t>Information or documents not available now must be given to ASX as soon as available. Information and documents given to ASX become ASX’s property and may be made public.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14"/>
        </w:rPr>
      </w:pPr>
      <w:r>
        <w:rPr>
          <w:rFonts w:ascii="Times New Roman" w:hAnsi="Times New Roman"/>
          <w:color w:val="000000"/>
          <w:sz w:val="14"/>
        </w:rPr>
        <w:t>Introduced 30/09/01 Amended 01/01/11</w:t>
      </w:r>
    </w:p>
    <w:p>
      <w:pPr>
        <w:pStyle w:val="TextBody"/>
        <w:bidi w:val="0"/>
        <w:jc w:val="both"/>
        <w:rPr/>
      </w:pPr>
      <w:r>
        <w:rPr/>
        <w:t> </w:t>
      </w:r>
    </w:p>
    <w:tbl>
      <w:tblPr>
        <w:tblW w:w="433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332"/>
      </w:tblGrid>
      <w:tr>
        <w:trPr/>
        <w:tc>
          <w:tcPr>
            <w:tcW w:w="43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 xml:space="preserve">Name of entity </w:t>
            </w:r>
            <w:r>
              <w:rPr>
                <w:rFonts w:ascii="Times New Roman" w:hAnsi="Times New Roman"/>
                <w:color w:val="000000"/>
                <w:sz w:val="22"/>
              </w:rPr>
              <w:t>NOVONIX LIMITED</w:t>
            </w:r>
          </w:p>
        </w:tc>
      </w:tr>
      <w:tr>
        <w:trPr/>
        <w:tc>
          <w:tcPr>
            <w:tcW w:w="433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 xml:space="preserve">ABN </w:t>
            </w:r>
            <w:r>
              <w:rPr>
                <w:rFonts w:ascii="Times New Roman" w:hAnsi="Times New Roman"/>
                <w:color w:val="000000"/>
                <w:sz w:val="22"/>
              </w:rPr>
              <w:t>54 157 690 830</w:t>
            </w:r>
          </w:p>
        </w:tc>
      </w:tr>
    </w:tbl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We (the entity) give ASX the following information under listing rule 3.19A.2 and as agent for the director for the purposes of section 205G of the Corporations Act. </w:t>
      </w:r>
    </w:p>
    <w:p>
      <w:pPr>
        <w:pStyle w:val="TextBody"/>
        <w:bidi w:val="0"/>
        <w:jc w:val="both"/>
        <w:rPr/>
      </w:pPr>
      <w:r>
        <w:rPr/>
        <w:t> </w:t>
      </w:r>
    </w:p>
    <w:tbl>
      <w:tblPr>
        <w:tblW w:w="34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21"/>
        <w:gridCol w:w="1861"/>
      </w:tblGrid>
      <w:tr>
        <w:trPr/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Name of Director</w:t>
            </w:r>
          </w:p>
        </w:tc>
        <w:tc>
          <w:tcPr>
            <w:tcW w:w="18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ANTHONY BELLAS</w:t>
            </w:r>
          </w:p>
        </w:tc>
      </w:tr>
      <w:tr>
        <w:trPr/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Date of last notice</w:t>
            </w:r>
          </w:p>
        </w:tc>
        <w:tc>
          <w:tcPr>
            <w:tcW w:w="1861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 March 2026</w:t>
            </w:r>
          </w:p>
        </w:tc>
      </w:tr>
    </w:tbl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Part 1 - Change of director’s relevant interests in securities</w:t>
      </w:r>
    </w:p>
    <w:p>
      <w:pPr>
        <w:pStyle w:val="TextBody"/>
        <w:bidi w:val="0"/>
        <w:jc w:val="left"/>
        <w:rPr>
          <w:rFonts w:ascii="Times New Roman" w:hAnsi="Times New Roman"/>
          <w:i/>
          <w:color w:val="000000"/>
          <w:sz w:val="16"/>
        </w:rPr>
      </w:pPr>
      <w:r>
        <w:rPr>
          <w:rFonts w:ascii="Times New Roman" w:hAnsi="Times New Roman"/>
          <w:i/>
          <w:color w:val="000000"/>
          <w:sz w:val="16"/>
        </w:rPr>
        <w:t>In the case of a trust, this includes interests in the trust made available by the responsible entity of the trust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14"/>
        </w:rPr>
      </w:pPr>
      <w:r>
        <w:rPr>
          <w:rFonts w:ascii="Times New Roman" w:hAnsi="Times New Roman"/>
          <w:color w:val="000000"/>
          <w:sz w:val="14"/>
        </w:rPr>
        <w:t>Note: In the case of a company, interests which come within paragraph (i) of the definition of “notifiable interest of a director” should be disclosed in this part.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943"/>
        <w:gridCol w:w="6262"/>
      </w:tblGrid>
      <w:tr>
        <w:trPr/>
        <w:tc>
          <w:tcPr>
            <w:tcW w:w="39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Direct or indirect interest</w:t>
            </w:r>
          </w:p>
        </w:tc>
        <w:tc>
          <w:tcPr>
            <w:tcW w:w="62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DIRECT</w:t>
            </w:r>
          </w:p>
        </w:tc>
      </w:tr>
      <w:tr>
        <w:trPr/>
        <w:tc>
          <w:tcPr>
            <w:tcW w:w="3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Nature of indirect interest</w:t>
            </w:r>
          </w:p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(including registered holder)</w:t>
            </w:r>
          </w:p>
          <w:p>
            <w:pPr>
              <w:pStyle w:val="TableContents"/>
              <w:bidi w:val="0"/>
              <w:jc w:val="both"/>
              <w:rPr>
                <w:rFonts w:ascii="Times New Roman" w:hAnsi="Times New Roman"/>
                <w:color w:val="000000"/>
                <w:sz w:val="14"/>
              </w:rPr>
            </w:pPr>
            <w:r>
              <w:rPr>
                <w:rFonts w:ascii="Times New Roman" w:hAnsi="Times New Roman"/>
                <w:color w:val="000000"/>
                <w:sz w:val="14"/>
              </w:rPr>
              <w:t>Note: Provide details of the circumstances giving rise to the relevant interest.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626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A Bellas is a Director and Shareholder of Loch Explorations Pty Ltd (Loch).</w:t>
            </w:r>
          </w:p>
          <w:p>
            <w:pPr>
              <w:pStyle w:val="TableContents"/>
              <w:bidi w:val="0"/>
              <w:jc w:val="both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Mr Bellas is a Director and Shareholder of AG Bellas Super Pty Ltd (Super)</w:t>
            </w:r>
          </w:p>
        </w:tc>
      </w:tr>
      <w:tr>
        <w:trPr/>
        <w:tc>
          <w:tcPr>
            <w:tcW w:w="3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Date of change</w:t>
            </w:r>
          </w:p>
        </w:tc>
        <w:tc>
          <w:tcPr>
            <w:tcW w:w="626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6 May 2026</w:t>
            </w:r>
          </w:p>
        </w:tc>
      </w:tr>
      <w:tr>
        <w:trPr/>
        <w:tc>
          <w:tcPr>
            <w:tcW w:w="3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No. of securities held prior to change</w:t>
            </w:r>
          </w:p>
        </w:tc>
        <w:tc>
          <w:tcPr>
            <w:tcW w:w="626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2,398,145 Ordinary shares (Indirect)(Loch)</w:t>
            </w:r>
          </w:p>
          <w:p>
            <w:pPr>
              <w:pStyle w:val="TableContents"/>
              <w:bidi w:val="0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230,246 Ordinary shares (Indirect)(Super)</w:t>
            </w:r>
          </w:p>
          <w:p>
            <w:pPr>
              <w:pStyle w:val="TableContents"/>
              <w:bidi w:val="0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95,744 Ordinary shares (Direct)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3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Class</w:t>
            </w:r>
          </w:p>
        </w:tc>
        <w:tc>
          <w:tcPr>
            <w:tcW w:w="626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Share rights</w:t>
            </w:r>
          </w:p>
        </w:tc>
      </w:tr>
      <w:tr>
        <w:trPr/>
        <w:tc>
          <w:tcPr>
            <w:tcW w:w="3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Number acquired</w:t>
            </w:r>
          </w:p>
        </w:tc>
        <w:tc>
          <w:tcPr>
            <w:tcW w:w="626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195,938 Share rights (Direct)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3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Number disposed</w:t>
            </w:r>
          </w:p>
        </w:tc>
        <w:tc>
          <w:tcPr>
            <w:tcW w:w="626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N/A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pBdr>
          <w:top w:val="single" w:sz="6" w:space="1" w:color="000000"/>
        </w:pBdr>
        <w:bidi w:val="0"/>
        <w:jc w:val="both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>+ See chapter 19 for defined terms.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>01/01/2011 Appendix 3Y Page 1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lef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Appendix 3Y</w:t>
      </w:r>
    </w:p>
    <w:p>
      <w:pPr>
        <w:pStyle w:val="TextBody"/>
        <w:bidi w:val="0"/>
        <w:jc w:val="lef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Change of Director’s Interest Notice</w:t>
      </w:r>
    </w:p>
    <w:p>
      <w:pPr>
        <w:pStyle w:val="TextBody"/>
        <w:pBdr>
          <w:bottom w:val="single" w:sz="12" w:space="1" w:color="000000"/>
        </w:pBdr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/>
      </w:pPr>
      <w:r>
        <w:rPr/>
        <w:t> 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091"/>
        <w:gridCol w:w="5114"/>
      </w:tblGrid>
      <w:tr>
        <w:trPr/>
        <w:tc>
          <w:tcPr>
            <w:tcW w:w="50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Value/Consideration</w:t>
            </w:r>
          </w:p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14"/>
              </w:rPr>
            </w:pPr>
            <w:r>
              <w:rPr>
                <w:rFonts w:ascii="Times New Roman" w:hAnsi="Times New Roman"/>
                <w:color w:val="000000"/>
                <w:sz w:val="14"/>
              </w:rPr>
              <w:t>Note: If consideration is non-cash, provide details and estimated valuation</w:t>
            </w:r>
          </w:p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1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Estimated value of share rights - $50,944 (based on closing share price on 4 May 2026).</w:t>
            </w:r>
          </w:p>
        </w:tc>
      </w:tr>
      <w:tr>
        <w:trPr/>
        <w:tc>
          <w:tcPr>
            <w:tcW w:w="50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No. of securities held after change</w:t>
            </w:r>
          </w:p>
        </w:tc>
        <w:tc>
          <w:tcPr>
            <w:tcW w:w="511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2,398,145 Ordinary shares (Indirect)(Loch)</w:t>
            </w:r>
          </w:p>
          <w:p>
            <w:pPr>
              <w:pStyle w:val="TableContents"/>
              <w:bidi w:val="0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230,246 Ordinary shares (Indirect)(Super)</w:t>
            </w:r>
          </w:p>
          <w:p>
            <w:pPr>
              <w:pStyle w:val="TableContents"/>
              <w:bidi w:val="0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95,744 Ordinary shares (Direct)</w:t>
            </w:r>
          </w:p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195,938 Share rights (Direct)</w:t>
            </w:r>
          </w:p>
          <w:p>
            <w:pPr>
              <w:pStyle w:val="TableContents"/>
              <w:bidi w:val="0"/>
              <w:jc w:val="both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50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Nature of change</w:t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14"/>
              </w:rPr>
            </w:pPr>
            <w:r>
              <w:rPr>
                <w:rFonts w:ascii="Times New Roman" w:hAnsi="Times New Roman"/>
                <w:color w:val="000000"/>
                <w:sz w:val="14"/>
              </w:rPr>
              <w:t>Example: on-market trade, off-market trade, exercise of options, issue of securities under dividend reinvestment plan, participation in buy-back</w:t>
            </w:r>
          </w:p>
        </w:tc>
        <w:tc>
          <w:tcPr>
            <w:tcW w:w="511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Issue of share rights following shareholder approval at the AGM on 15 April 2026.</w:t>
            </w:r>
          </w:p>
        </w:tc>
      </w:tr>
    </w:tbl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Part 2 – Change of director’s interests in contracts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14"/>
        </w:rPr>
      </w:pPr>
      <w:r>
        <w:rPr>
          <w:rFonts w:ascii="Times New Roman" w:hAnsi="Times New Roman"/>
          <w:color w:val="000000"/>
          <w:sz w:val="14"/>
        </w:rPr>
        <w:t>Note: In the case of a company, interests which come within paragraph (ii) of the definition of “notifiable interest of a director” should be disclosed in this part.</w:t>
      </w:r>
    </w:p>
    <w:tbl>
      <w:tblPr>
        <w:tblW w:w="73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646"/>
        <w:gridCol w:w="737"/>
      </w:tblGrid>
      <w:tr>
        <w:trPr/>
        <w:tc>
          <w:tcPr>
            <w:tcW w:w="6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196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Detail of contract</w:t>
            </w:r>
          </w:p>
        </w:tc>
        <w:tc>
          <w:tcPr>
            <w:tcW w:w="7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196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N/A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Nature of interest</w:t>
            </w:r>
          </w:p>
          <w:p>
            <w:pPr>
              <w:pStyle w:val="TableContents"/>
              <w:bidi w:val="0"/>
              <w:jc w:val="both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Name of registered holder</w:t>
            </w:r>
          </w:p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(if issued securities)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Date of change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No. and class of securities to which interest related prior to change</w:t>
            </w:r>
          </w:p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14"/>
              </w:rPr>
            </w:pPr>
            <w:r>
              <w:rPr>
                <w:rFonts w:ascii="Times New Roman" w:hAnsi="Times New Roman"/>
                <w:color w:val="000000"/>
                <w:sz w:val="14"/>
              </w:rPr>
              <w:t>Note: Details are only required for a contract in relation to which the interest has changed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Interest acquired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Interest disposed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Value/Consideration</w:t>
            </w:r>
          </w:p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14"/>
              </w:rPr>
            </w:pPr>
            <w:r>
              <w:rPr>
                <w:rFonts w:ascii="Times New Roman" w:hAnsi="Times New Roman"/>
                <w:color w:val="000000"/>
                <w:sz w:val="14"/>
              </w:rPr>
              <w:t xml:space="preserve">Note: If consideration is non-cash, provide details and an estimated valuation 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Interest after change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pBdr>
          <w:top w:val="single" w:sz="6" w:space="1" w:color="000000"/>
        </w:pBdr>
        <w:bidi w:val="0"/>
        <w:jc w:val="both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>+ See chapter 19 for defined terms.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18"/>
        </w:rPr>
        <w:t>Appendix 3Y Page 2</w:t>
      </w:r>
      <w:r>
        <w:rPr>
          <w:rFonts w:ascii="Times New Roman" w:hAnsi="Times New Roman"/>
          <w:color w:val="000000"/>
          <w:sz w:val="20"/>
        </w:rPr>
        <w:t xml:space="preserve"> </w:t>
      </w:r>
      <w:r>
        <w:rPr>
          <w:rFonts w:ascii="Times New Roman" w:hAnsi="Times New Roman"/>
          <w:color w:val="000000"/>
          <w:sz w:val="18"/>
        </w:rPr>
        <w:t>01/01/2011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righ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Exhibit 99.4</w:t>
      </w:r>
    </w:p>
    <w:p>
      <w:pPr>
        <w:pStyle w:val="TextBody"/>
        <w:bidi w:val="0"/>
        <w:jc w:val="right"/>
        <w:rPr/>
      </w:pPr>
      <w:r>
        <w:rPr/>
        <w:t> </w:t>
      </w:r>
    </w:p>
    <w:p>
      <w:pPr>
        <w:pStyle w:val="TextBody"/>
        <w:bidi w:val="0"/>
        <w:jc w:val="righ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Appendix 3Y</w:t>
      </w:r>
    </w:p>
    <w:p>
      <w:pPr>
        <w:pStyle w:val="TextBody"/>
        <w:bidi w:val="0"/>
        <w:jc w:val="righ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Change of Director’s Interest Notice</w:t>
      </w:r>
    </w:p>
    <w:p>
      <w:pPr>
        <w:pStyle w:val="TextBody"/>
        <w:pBdr>
          <w:bottom w:val="single" w:sz="12" w:space="1" w:color="000000"/>
        </w:pBdr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4"/>
        </w:rPr>
        <w:t xml:space="preserve">Part 3 – </w:t>
      </w:r>
      <w:r>
        <w:rPr>
          <w:rFonts w:ascii="Times New Roman" w:hAnsi="Times New Roman"/>
          <w:color w:val="000000"/>
          <w:sz w:val="24"/>
        </w:rPr>
        <w:t>+</w:t>
      </w:r>
      <w:r>
        <w:rPr>
          <w:rFonts w:ascii="Times New Roman" w:hAnsi="Times New Roman"/>
          <w:b/>
          <w:color w:val="000000"/>
          <w:sz w:val="24"/>
        </w:rPr>
        <w:t>Closed period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858"/>
        <w:gridCol w:w="1347"/>
      </w:tblGrid>
      <w:tr>
        <w:trPr/>
        <w:tc>
          <w:tcPr>
            <w:tcW w:w="88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 xml:space="preserve">Were the interests in the securities or contracts detailed above traded during a </w:t>
            </w:r>
            <w:r>
              <w:rPr>
                <w:rFonts w:ascii="Times New Roman" w:hAnsi="Times New Roman"/>
                <w:color w:val="000000"/>
                <w:sz w:val="22"/>
              </w:rPr>
              <w:t>+</w:t>
            </w:r>
            <w:r>
              <w:rPr>
                <w:rFonts w:ascii="Times New Roman" w:hAnsi="Times New Roman"/>
                <w:b/>
                <w:color w:val="000000"/>
                <w:sz w:val="22"/>
              </w:rPr>
              <w:t>closed period where prior written clearance was required?</w:t>
            </w:r>
          </w:p>
        </w:tc>
        <w:tc>
          <w:tcPr>
            <w:tcW w:w="13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No.</w:t>
            </w:r>
          </w:p>
        </w:tc>
      </w:tr>
      <w:tr>
        <w:trPr/>
        <w:tc>
          <w:tcPr>
            <w:tcW w:w="88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If so, was prior written clearance provided to allow the trade to proceed during this period?</w:t>
            </w:r>
          </w:p>
        </w:tc>
        <w:tc>
          <w:tcPr>
            <w:tcW w:w="134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88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If prior written clearance was provided, on what date was this provided?</w:t>
            </w:r>
          </w:p>
        </w:tc>
        <w:tc>
          <w:tcPr>
            <w:tcW w:w="134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pBdr>
          <w:top w:val="single" w:sz="6" w:space="1" w:color="000000"/>
        </w:pBdr>
        <w:bidi w:val="0"/>
        <w:jc w:val="both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>+ See chapter 19 for defined terms.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>01/01/2011 Appendix 3Y Page 3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right"/>
        <w:rPr>
          <w:rFonts w:ascii="Times New Roman" w:hAnsi="Times New Roman"/>
          <w:b/>
          <w:color w:val="000000"/>
          <w:sz w:val="22"/>
        </w:rPr>
      </w:pPr>
      <w:bookmarkStart w:id="10" w:name="nvx-ex99_5.htm"/>
      <w:bookmarkStart w:id="11" w:name="ksnvxex99_5"/>
      <w:bookmarkEnd w:id="10"/>
      <w:bookmarkEnd w:id="11"/>
      <w:r>
        <w:rPr>
          <w:rFonts w:ascii="Times New Roman" w:hAnsi="Times New Roman"/>
          <w:b/>
          <w:color w:val="000000"/>
          <w:sz w:val="22"/>
        </w:rPr>
        <w:t>Exhibit 99.5</w:t>
      </w:r>
      <w:r>
        <w:br w:type="page"/>
      </w:r>
    </w:p>
    <w:p>
      <w:pPr>
        <w:pStyle w:val="TextBody"/>
        <w:bidi w:val="0"/>
        <w:jc w:val="right"/>
        <w:rPr/>
      </w:pPr>
      <w:r>
        <w:rPr/>
        <w:t> </w:t>
      </w:r>
    </w:p>
    <w:p>
      <w:pPr>
        <w:pStyle w:val="TextBody"/>
        <w:bidi w:val="0"/>
        <w:jc w:val="righ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Appendix 3Y</w:t>
      </w:r>
    </w:p>
    <w:p>
      <w:pPr>
        <w:pStyle w:val="TextBody"/>
        <w:bidi w:val="0"/>
        <w:jc w:val="righ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Change of Director’s Interest Notice</w:t>
      </w:r>
    </w:p>
    <w:p>
      <w:pPr>
        <w:pStyle w:val="TextBody"/>
        <w:pBdr>
          <w:bottom w:val="single" w:sz="12" w:space="1" w:color="000000"/>
        </w:pBdr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right"/>
        <w:rPr>
          <w:rFonts w:ascii="Times New Roman" w:hAnsi="Times New Roman"/>
          <w:i/>
          <w:color w:val="000000"/>
          <w:sz w:val="18"/>
        </w:rPr>
      </w:pPr>
      <w:r>
        <w:rPr>
          <w:rFonts w:ascii="Times New Roman" w:hAnsi="Times New Roman"/>
          <w:i/>
          <w:color w:val="000000"/>
          <w:sz w:val="18"/>
        </w:rPr>
        <w:t>Rule 3.19A.2</w:t>
      </w:r>
    </w:p>
    <w:p>
      <w:pPr>
        <w:pStyle w:val="Heading1"/>
        <w:bidi w:val="0"/>
        <w:jc w:val="center"/>
        <w:rPr>
          <w:rFonts w:ascii="Times New Roman" w:hAnsi="Times New Roman"/>
          <w:color w:val="000000"/>
          <w:sz w:val="48"/>
        </w:rPr>
      </w:pPr>
      <w:r>
        <w:rPr>
          <w:rFonts w:ascii="Times New Roman" w:hAnsi="Times New Roman"/>
          <w:color w:val="000000"/>
          <w:sz w:val="48"/>
        </w:rPr>
        <w:t>Appendix 3Y</w:t>
      </w:r>
    </w:p>
    <w:p>
      <w:pPr>
        <w:pStyle w:val="Heading2"/>
        <w:bidi w:val="0"/>
        <w:jc w:val="center"/>
        <w:rPr/>
      </w:pPr>
      <w:r>
        <w:rPr/>
        <w:t> </w:t>
      </w:r>
    </w:p>
    <w:p>
      <w:pPr>
        <w:pStyle w:val="Heading2"/>
        <w:bidi w:val="0"/>
        <w:jc w:val="center"/>
        <w:rPr>
          <w:rFonts w:ascii="Times New Roman" w:hAnsi="Times New Roman"/>
          <w:color w:val="000000"/>
          <w:sz w:val="32"/>
        </w:rPr>
      </w:pPr>
      <w:r>
        <w:rPr>
          <w:rFonts w:ascii="Times New Roman" w:hAnsi="Times New Roman"/>
          <w:color w:val="000000"/>
          <w:sz w:val="32"/>
        </w:rPr>
        <w:t>Change of Director’s Interest Notice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>
          <w:rFonts w:ascii="Times New Roman" w:hAnsi="Times New Roman"/>
          <w:i/>
          <w:color w:val="000000"/>
          <w:sz w:val="18"/>
        </w:rPr>
      </w:pPr>
      <w:r>
        <w:rPr>
          <w:rFonts w:ascii="Times New Roman" w:hAnsi="Times New Roman"/>
          <w:i/>
          <w:color w:val="000000"/>
          <w:sz w:val="18"/>
        </w:rPr>
        <w:t>Information or documents not available now must be given to ASX as soon as available. Information and documents given to ASX become ASX’s property and may be made public.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14"/>
        </w:rPr>
      </w:pPr>
      <w:r>
        <w:rPr>
          <w:rFonts w:ascii="Times New Roman" w:hAnsi="Times New Roman"/>
          <w:color w:val="000000"/>
          <w:sz w:val="14"/>
        </w:rPr>
        <w:t>Introduced 30/09/01 Amended 01/01/11</w:t>
      </w:r>
    </w:p>
    <w:p>
      <w:pPr>
        <w:pStyle w:val="TextBody"/>
        <w:bidi w:val="0"/>
        <w:jc w:val="both"/>
        <w:rPr/>
      </w:pPr>
      <w:r>
        <w:rPr/>
        <w:t> </w:t>
      </w:r>
    </w:p>
    <w:tbl>
      <w:tblPr>
        <w:tblW w:w="433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332"/>
      </w:tblGrid>
      <w:tr>
        <w:trPr/>
        <w:tc>
          <w:tcPr>
            <w:tcW w:w="43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 xml:space="preserve">Name of entity </w:t>
            </w:r>
            <w:r>
              <w:rPr>
                <w:rFonts w:ascii="Times New Roman" w:hAnsi="Times New Roman"/>
                <w:color w:val="000000"/>
                <w:sz w:val="22"/>
              </w:rPr>
              <w:t>NOVONIX LIMITED</w:t>
            </w:r>
          </w:p>
        </w:tc>
      </w:tr>
      <w:tr>
        <w:trPr/>
        <w:tc>
          <w:tcPr>
            <w:tcW w:w="433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 xml:space="preserve">ABN </w:t>
            </w:r>
            <w:r>
              <w:rPr>
                <w:rFonts w:ascii="Times New Roman" w:hAnsi="Times New Roman"/>
                <w:color w:val="000000"/>
                <w:sz w:val="22"/>
              </w:rPr>
              <w:t>54 157 690 830</w:t>
            </w:r>
          </w:p>
        </w:tc>
      </w:tr>
    </w:tbl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We (the entity) give ASX the following information under listing rule 3.19A.2 and as agent for the director for the purposes of section 205G of the Corporations Act. </w:t>
      </w:r>
    </w:p>
    <w:p>
      <w:pPr>
        <w:pStyle w:val="TextBody"/>
        <w:bidi w:val="0"/>
        <w:jc w:val="both"/>
        <w:rPr/>
      </w:pPr>
      <w:r>
        <w:rPr/>
        <w:t> </w:t>
      </w:r>
    </w:p>
    <w:tbl>
      <w:tblPr>
        <w:tblW w:w="345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21"/>
        <w:gridCol w:w="1831"/>
      </w:tblGrid>
      <w:tr>
        <w:trPr/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Name of Director</w:t>
            </w:r>
          </w:p>
        </w:tc>
        <w:tc>
          <w:tcPr>
            <w:tcW w:w="183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SHARAN BURROW</w:t>
            </w:r>
          </w:p>
        </w:tc>
      </w:tr>
      <w:tr>
        <w:trPr/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Date of last notice</w:t>
            </w:r>
          </w:p>
        </w:tc>
        <w:tc>
          <w:tcPr>
            <w:tcW w:w="1831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 March 2026</w:t>
            </w:r>
          </w:p>
        </w:tc>
      </w:tr>
    </w:tbl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Part 1 - Change of director’s relevant interests in securities</w:t>
      </w:r>
    </w:p>
    <w:p>
      <w:pPr>
        <w:pStyle w:val="TextBody"/>
        <w:bidi w:val="0"/>
        <w:jc w:val="left"/>
        <w:rPr>
          <w:rFonts w:ascii="Times New Roman" w:hAnsi="Times New Roman"/>
          <w:i/>
          <w:color w:val="000000"/>
          <w:sz w:val="16"/>
        </w:rPr>
      </w:pPr>
      <w:r>
        <w:rPr>
          <w:rFonts w:ascii="Times New Roman" w:hAnsi="Times New Roman"/>
          <w:i/>
          <w:color w:val="000000"/>
          <w:sz w:val="16"/>
        </w:rPr>
        <w:t>In the case of a trust, this includes interests in the trust made available by the responsible entity of the trust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14"/>
        </w:rPr>
      </w:pPr>
      <w:r>
        <w:rPr>
          <w:rFonts w:ascii="Times New Roman" w:hAnsi="Times New Roman"/>
          <w:color w:val="000000"/>
          <w:sz w:val="14"/>
        </w:rPr>
        <w:t>Note: In the case of a company, interests which come within paragraph (i) of the definition of “notifiable interest of a director” should be disclosed in this part.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701"/>
        <w:gridCol w:w="6504"/>
      </w:tblGrid>
      <w:tr>
        <w:trPr/>
        <w:tc>
          <w:tcPr>
            <w:tcW w:w="37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Direct or indirect interest</w:t>
            </w:r>
          </w:p>
        </w:tc>
        <w:tc>
          <w:tcPr>
            <w:tcW w:w="65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DIRECT</w:t>
            </w:r>
          </w:p>
        </w:tc>
      </w:tr>
      <w:tr>
        <w:trPr/>
        <w:tc>
          <w:tcPr>
            <w:tcW w:w="3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Nature of indirect interest</w:t>
            </w:r>
          </w:p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(including registered holder)</w:t>
            </w:r>
          </w:p>
          <w:p>
            <w:pPr>
              <w:pStyle w:val="TableContents"/>
              <w:bidi w:val="0"/>
              <w:jc w:val="both"/>
              <w:rPr>
                <w:rFonts w:ascii="Times New Roman" w:hAnsi="Times New Roman"/>
                <w:color w:val="000000"/>
                <w:sz w:val="14"/>
              </w:rPr>
            </w:pPr>
            <w:r>
              <w:rPr>
                <w:rFonts w:ascii="Times New Roman" w:hAnsi="Times New Roman"/>
                <w:color w:val="000000"/>
                <w:sz w:val="14"/>
              </w:rPr>
              <w:t>Note: Provide details of the circumstances giving rise to the relevant interest.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650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N/A</w:t>
            </w:r>
          </w:p>
        </w:tc>
      </w:tr>
      <w:tr>
        <w:trPr/>
        <w:tc>
          <w:tcPr>
            <w:tcW w:w="3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Date of change</w:t>
            </w:r>
          </w:p>
        </w:tc>
        <w:tc>
          <w:tcPr>
            <w:tcW w:w="650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6 May 2026</w:t>
            </w:r>
          </w:p>
        </w:tc>
      </w:tr>
      <w:tr>
        <w:trPr/>
        <w:tc>
          <w:tcPr>
            <w:tcW w:w="3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No. of securities held prior to change</w:t>
            </w:r>
          </w:p>
        </w:tc>
        <w:tc>
          <w:tcPr>
            <w:tcW w:w="650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215,739 Ordinary shares</w:t>
            </w:r>
          </w:p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Class</w:t>
            </w:r>
          </w:p>
        </w:tc>
        <w:tc>
          <w:tcPr>
            <w:tcW w:w="650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Share rights</w:t>
            </w:r>
          </w:p>
        </w:tc>
      </w:tr>
      <w:tr>
        <w:trPr/>
        <w:tc>
          <w:tcPr>
            <w:tcW w:w="3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Number acquired</w:t>
            </w:r>
          </w:p>
        </w:tc>
        <w:tc>
          <w:tcPr>
            <w:tcW w:w="650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195,938 share rights</w:t>
            </w:r>
          </w:p>
        </w:tc>
      </w:tr>
      <w:tr>
        <w:trPr/>
        <w:tc>
          <w:tcPr>
            <w:tcW w:w="3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Number disposed</w:t>
            </w:r>
          </w:p>
        </w:tc>
        <w:tc>
          <w:tcPr>
            <w:tcW w:w="650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N/A</w:t>
            </w:r>
          </w:p>
          <w:p>
            <w:pPr>
              <w:pStyle w:val="TableContents"/>
              <w:bidi w:val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3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Value/Consideration</w:t>
            </w:r>
          </w:p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14"/>
              </w:rPr>
            </w:pPr>
            <w:r>
              <w:rPr>
                <w:rFonts w:ascii="Times New Roman" w:hAnsi="Times New Roman"/>
                <w:color w:val="000000"/>
                <w:sz w:val="14"/>
              </w:rPr>
              <w:t>Note: If consideration is non-cash, provide details and estimated valuation</w:t>
            </w:r>
          </w:p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50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Estimated value of share rights - $50,944 (based on closing share price on 4 May 2026).</w:t>
            </w:r>
          </w:p>
        </w:tc>
      </w:tr>
    </w:tbl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pBdr>
          <w:top w:val="single" w:sz="6" w:space="1" w:color="000000"/>
        </w:pBdr>
        <w:bidi w:val="0"/>
        <w:jc w:val="both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>+ See chapter 19 for defined terms.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>01/01/2011 Appendix 3Y Page 1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lef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Appendix 3Y</w:t>
      </w:r>
    </w:p>
    <w:p>
      <w:pPr>
        <w:pStyle w:val="TextBody"/>
        <w:bidi w:val="0"/>
        <w:jc w:val="lef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Change of Director’s Interest Notice</w:t>
      </w:r>
    </w:p>
    <w:p>
      <w:pPr>
        <w:pStyle w:val="TextBody"/>
        <w:pBdr>
          <w:bottom w:val="single" w:sz="12" w:space="1" w:color="000000"/>
        </w:pBdr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/>
      </w:pPr>
      <w:r>
        <w:rPr/>
        <w:t> 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147"/>
        <w:gridCol w:w="5058"/>
      </w:tblGrid>
      <w:tr>
        <w:trPr/>
        <w:tc>
          <w:tcPr>
            <w:tcW w:w="51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No. of securities held after change</w:t>
            </w:r>
          </w:p>
        </w:tc>
        <w:tc>
          <w:tcPr>
            <w:tcW w:w="50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215,739 Ordinary shares</w:t>
            </w:r>
          </w:p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195,938 share rights</w:t>
            </w:r>
          </w:p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1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Nature of change</w:t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14"/>
              </w:rPr>
            </w:pPr>
            <w:r>
              <w:rPr>
                <w:rFonts w:ascii="Times New Roman" w:hAnsi="Times New Roman"/>
                <w:color w:val="000000"/>
                <w:sz w:val="14"/>
              </w:rPr>
              <w:t>Example: on-market trade, off-market trade, exercise of options, issue of securities under dividend reinvestment plan, participation in buy-back</w:t>
            </w:r>
          </w:p>
        </w:tc>
        <w:tc>
          <w:tcPr>
            <w:tcW w:w="5058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Issue of share rights following shareholder approval at the AGM on 15 April 2026.</w:t>
            </w:r>
          </w:p>
        </w:tc>
      </w:tr>
    </w:tbl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Part 2 – Change of director’s interests in contracts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14"/>
        </w:rPr>
      </w:pPr>
      <w:r>
        <w:rPr>
          <w:rFonts w:ascii="Times New Roman" w:hAnsi="Times New Roman"/>
          <w:color w:val="000000"/>
          <w:sz w:val="14"/>
        </w:rPr>
        <w:t>Note: In the case of a company, interests which come within paragraph (ii) of the definition of “notifiable interest of a director” should be disclosed in this part.</w:t>
      </w:r>
    </w:p>
    <w:tbl>
      <w:tblPr>
        <w:tblW w:w="73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646"/>
        <w:gridCol w:w="737"/>
      </w:tblGrid>
      <w:tr>
        <w:trPr/>
        <w:tc>
          <w:tcPr>
            <w:tcW w:w="6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196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Detail of contract</w:t>
            </w:r>
          </w:p>
        </w:tc>
        <w:tc>
          <w:tcPr>
            <w:tcW w:w="7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196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N/A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Nature of interest</w:t>
            </w:r>
          </w:p>
          <w:p>
            <w:pPr>
              <w:pStyle w:val="TableContents"/>
              <w:bidi w:val="0"/>
              <w:jc w:val="both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Name of registered holder</w:t>
            </w:r>
          </w:p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(if issued securities)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Date of change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No. and class of securities to which interest related prior to change</w:t>
            </w:r>
          </w:p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14"/>
              </w:rPr>
            </w:pPr>
            <w:r>
              <w:rPr>
                <w:rFonts w:ascii="Times New Roman" w:hAnsi="Times New Roman"/>
                <w:color w:val="000000"/>
                <w:sz w:val="14"/>
              </w:rPr>
              <w:t>Note: Details are only required for a contract in relation to which the interest has changed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Interest acquired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Interest disposed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Value/Consideration</w:t>
            </w:r>
          </w:p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14"/>
              </w:rPr>
            </w:pPr>
            <w:r>
              <w:rPr>
                <w:rFonts w:ascii="Times New Roman" w:hAnsi="Times New Roman"/>
                <w:color w:val="000000"/>
                <w:sz w:val="14"/>
              </w:rPr>
              <w:t xml:space="preserve">Note: If consideration is non-cash, provide details and an estimated valuation 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Interest after change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pBdr>
          <w:top w:val="single" w:sz="6" w:space="1" w:color="000000"/>
        </w:pBdr>
        <w:bidi w:val="0"/>
        <w:jc w:val="both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>+ See chapter 19 for defined terms.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18"/>
        </w:rPr>
        <w:t>Appendix 3Y Page 2</w:t>
      </w:r>
      <w:r>
        <w:rPr>
          <w:rFonts w:ascii="Times New Roman" w:hAnsi="Times New Roman"/>
          <w:color w:val="000000"/>
          <w:sz w:val="20"/>
        </w:rPr>
        <w:t xml:space="preserve"> </w:t>
      </w:r>
      <w:r>
        <w:rPr>
          <w:rFonts w:ascii="Times New Roman" w:hAnsi="Times New Roman"/>
          <w:color w:val="000000"/>
          <w:sz w:val="18"/>
        </w:rPr>
        <w:t>01/01/2011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righ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Exhibit 99.5</w:t>
      </w:r>
    </w:p>
    <w:p>
      <w:pPr>
        <w:pStyle w:val="TextBody"/>
        <w:bidi w:val="0"/>
        <w:jc w:val="right"/>
        <w:rPr/>
      </w:pPr>
      <w:r>
        <w:rPr/>
        <w:t> </w:t>
      </w:r>
    </w:p>
    <w:p>
      <w:pPr>
        <w:pStyle w:val="TextBody"/>
        <w:bidi w:val="0"/>
        <w:jc w:val="righ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Appendix 3Y</w:t>
      </w:r>
    </w:p>
    <w:p>
      <w:pPr>
        <w:pStyle w:val="TextBody"/>
        <w:bidi w:val="0"/>
        <w:jc w:val="righ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Change of Director’s Interest Notice</w:t>
      </w:r>
    </w:p>
    <w:p>
      <w:pPr>
        <w:pStyle w:val="TextBody"/>
        <w:pBdr>
          <w:bottom w:val="single" w:sz="12" w:space="1" w:color="000000"/>
        </w:pBdr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4"/>
        </w:rPr>
        <w:t xml:space="preserve">Part 3 – </w:t>
      </w:r>
      <w:r>
        <w:rPr>
          <w:rFonts w:ascii="Times New Roman" w:hAnsi="Times New Roman"/>
          <w:color w:val="000000"/>
          <w:sz w:val="24"/>
        </w:rPr>
        <w:t>+</w:t>
      </w:r>
      <w:r>
        <w:rPr>
          <w:rFonts w:ascii="Times New Roman" w:hAnsi="Times New Roman"/>
          <w:b/>
          <w:color w:val="000000"/>
          <w:sz w:val="24"/>
        </w:rPr>
        <w:t>Closed period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163"/>
        <w:gridCol w:w="1042"/>
      </w:tblGrid>
      <w:tr>
        <w:trPr/>
        <w:tc>
          <w:tcPr>
            <w:tcW w:w="91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31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 xml:space="preserve">Were the interests in the securities or contracts detailed above traded during a </w:t>
            </w:r>
            <w:r>
              <w:rPr>
                <w:rFonts w:ascii="Times New Roman" w:hAnsi="Times New Roman"/>
                <w:color w:val="000000"/>
                <w:sz w:val="22"/>
              </w:rPr>
              <w:t>+</w:t>
            </w:r>
            <w:r>
              <w:rPr>
                <w:rFonts w:ascii="Times New Roman" w:hAnsi="Times New Roman"/>
                <w:b/>
                <w:color w:val="000000"/>
                <w:sz w:val="22"/>
              </w:rPr>
              <w:t>closed period where prior written clearance was required?</w:t>
            </w:r>
          </w:p>
        </w:tc>
        <w:tc>
          <w:tcPr>
            <w:tcW w:w="10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31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No.</w:t>
            </w:r>
          </w:p>
        </w:tc>
      </w:tr>
      <w:tr>
        <w:trPr/>
        <w:tc>
          <w:tcPr>
            <w:tcW w:w="91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If so, was prior written clearance provided to allow the trade to proceed during this period?</w:t>
            </w:r>
          </w:p>
        </w:tc>
        <w:tc>
          <w:tcPr>
            <w:tcW w:w="104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91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If prior written clearance was provided, on what date was this provided?</w:t>
            </w:r>
          </w:p>
        </w:tc>
        <w:tc>
          <w:tcPr>
            <w:tcW w:w="104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pBdr>
          <w:top w:val="single" w:sz="6" w:space="1" w:color="000000"/>
        </w:pBdr>
        <w:bidi w:val="0"/>
        <w:jc w:val="both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>+ See chapter 19 for defined terms.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>01/01/2011 Appendix 3Y Page 3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paragraph" w:styleId="Heading2">
    <w:name w:val="Heading 2"/>
    <w:basedOn w:val="Heading"/>
    <w:next w:val="TextBody"/>
    <w:qFormat/>
    <w:pPr>
      <w:numPr>
        <w:ilvl w:val="0"/>
        <w:numId w:val="0"/>
      </w:numPr>
      <w:spacing w:before="200" w:after="120"/>
      <w:outlineLvl w:val="1"/>
    </w:pPr>
    <w:rPr>
      <w:rFonts w:ascii="Liberation Serif" w:hAnsi="Liberation Serif" w:eastAsia="Tahoma" w:cs="Noto Sans Devanagari"/>
      <w:b/>
      <w:bCs/>
      <w:sz w:val="36"/>
      <w:szCs w:val="36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6</Pages>
  <Words>2795</Words>
  <Characters>14893</Characters>
  <CharactersWithSpaces>17610</CharactersWithSpaces>
  <Paragraphs>733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